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pacing w:lineRule="auto" w:line="259" w:before="0" w:after="159"/>
        <w:jc w:val="center"/>
        <w:rPr>
          <w:rFonts w:ascii="Arial Black" w:hAnsi="Arial Black" w:cs="Arial Black"/>
          <w:b/>
          <w:b/>
          <w:bCs/>
          <w:color w:val="002060"/>
          <w:sz w:val="72"/>
          <w:szCs w:val="72"/>
        </w:rPr>
      </w:pPr>
      <w:r>
        <w:rPr>
          <w:rFonts w:cs="Arial Black" w:ascii="Arial Black" w:hAnsi="Arial Black"/>
          <w:b/>
          <w:bCs/>
          <w:color w:val="002060"/>
          <w:sz w:val="72"/>
          <w:szCs w:val="72"/>
        </w:rPr>
      </w:r>
    </w:p>
    <w:p>
      <w:pPr>
        <w:pStyle w:val="Normal"/>
        <w:widowControl w:val="false"/>
        <w:spacing w:lineRule="auto" w:line="259" w:before="0" w:after="159"/>
        <w:jc w:val="center"/>
        <w:rPr>
          <w:rFonts w:ascii="Britannic Bold" w:hAnsi="Britannic Bold" w:cs="Britannic Bold"/>
          <w:b/>
          <w:b/>
          <w:bCs/>
          <w:color w:val="7030A0"/>
          <w:sz w:val="40"/>
          <w:szCs w:val="40"/>
        </w:rPr>
      </w:pPr>
      <w:r>
        <w:rPr>
          <w:rFonts w:cs="Britannic Bold" w:ascii="Britannic Bold" w:hAnsi="Britannic Bold"/>
          <w:b/>
          <w:bCs/>
          <w:color w:val="7030A0"/>
          <w:sz w:val="40"/>
          <w:szCs w:val="40"/>
        </w:rPr>
      </w:r>
    </w:p>
    <w:p>
      <w:pPr>
        <w:pStyle w:val="Normal"/>
        <w:widowControl w:val="false"/>
        <w:spacing w:lineRule="auto" w:line="259" w:before="0" w:after="159"/>
        <w:jc w:val="center"/>
        <w:rPr>
          <w:rFonts w:ascii="Britannic Bold" w:hAnsi="Britannic Bold" w:cs="Britannic Bold"/>
          <w:b/>
          <w:b/>
          <w:bCs/>
          <w:color w:val="7030A0"/>
          <w:sz w:val="40"/>
          <w:szCs w:val="40"/>
        </w:rPr>
      </w:pPr>
      <w:r>
        <w:rPr>
          <w:rFonts w:cs="Britannic Bold" w:ascii="Britannic Bold" w:hAnsi="Britannic Bold"/>
          <w:b/>
          <w:bCs/>
          <w:color w:val="7030A0"/>
          <w:sz w:val="40"/>
          <w:szCs w:val="40"/>
        </w:rPr>
        <w:t>PROGRAMMA/REGOLAMENTO MANIFESTAZIONE</w:t>
      </w:r>
    </w:p>
    <w:p>
      <w:pPr>
        <w:pStyle w:val="Normal"/>
        <w:widowControl w:val="false"/>
        <w:spacing w:lineRule="auto" w:line="259" w:before="0" w:after="159"/>
        <w:jc w:val="center"/>
        <w:rPr/>
      </w:pPr>
      <w:r>
        <w:rPr>
          <w:rFonts w:cs="Britannic Bold" w:ascii="Britannic Bold" w:hAnsi="Britannic Bold"/>
          <w:b/>
          <w:bCs/>
          <w:color w:val="00000A"/>
          <w:sz w:val="52"/>
          <w:szCs w:val="52"/>
        </w:rPr>
        <w:t>ECAHO B International Show</w:t>
      </w:r>
    </w:p>
    <w:p>
      <w:pPr>
        <w:pStyle w:val="Normal"/>
        <w:widowControl w:val="false"/>
        <w:spacing w:lineRule="auto" w:line="259" w:before="0" w:after="159"/>
        <w:jc w:val="center"/>
        <w:rPr/>
      </w:pPr>
      <w:r>
        <w:rPr>
          <w:rFonts w:cs="Britannic Bold" w:ascii="Britannic Bold" w:hAnsi="Britannic Bold"/>
          <w:b/>
          <w:bCs/>
          <w:color w:val="00000A"/>
          <w:sz w:val="28"/>
          <w:szCs w:val="28"/>
        </w:rPr>
        <w:t>Number  affiliation 029-2023/</w:t>
      </w:r>
      <w:r>
        <w:rPr>
          <w:rFonts w:eastAsia="" w:cs="Britannic Bold" w:ascii="Britannic Bold" w:hAnsi="Britannic Bold"/>
          <w:b/>
          <w:bCs/>
          <w:color w:val="00000A"/>
          <w:kern w:val="0"/>
          <w:sz w:val="28"/>
          <w:szCs w:val="28"/>
          <w:lang w:val="it-IT" w:eastAsia="it-IT" w:bidi="ar-SA"/>
        </w:rPr>
        <w:t>ITA</w:t>
      </w:r>
    </w:p>
    <w:p>
      <w:pPr>
        <w:pStyle w:val="Normal"/>
        <w:widowControl w:val="false"/>
        <w:spacing w:lineRule="auto" w:line="259" w:before="0" w:after="159"/>
        <w:jc w:val="center"/>
        <w:rPr>
          <w:rFonts w:ascii="Calibri" w:hAnsi="Calibri" w:cs="Calibri"/>
          <w:color w:val="FF0000"/>
          <w:sz w:val="44"/>
          <w:szCs w:val="44"/>
        </w:rPr>
      </w:pPr>
      <w:r>
        <w:rPr>
          <w:rFonts w:cs="Calibri" w:ascii="Calibri" w:hAnsi="Calibri"/>
          <w:color w:val="FF0000"/>
          <w:sz w:val="44"/>
          <w:szCs w:val="44"/>
        </w:rPr>
        <w:t>Arabian horse</w:t>
      </w:r>
    </w:p>
    <w:p>
      <w:pPr>
        <w:pStyle w:val="Normal"/>
        <w:widowControl w:val="false"/>
        <w:spacing w:lineRule="auto" w:line="259" w:before="0" w:after="159"/>
        <w:jc w:val="center"/>
        <w:rPr/>
      </w:pPr>
      <w:r>
        <w:rPr>
          <w:rFonts w:cs="Calibri" w:ascii="Calibri" w:hAnsi="Calibri"/>
          <w:color w:val="00000A"/>
          <w:sz w:val="36"/>
          <w:szCs w:val="36"/>
        </w:rPr>
        <w:t xml:space="preserve">Marina di Pietrasanta (LU)  Parco la Versiliana              </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Comitato Organizzatore/Organizer Committee:</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 </w:t>
      </w:r>
      <w:r>
        <w:rPr>
          <w:rFonts w:cs="Calibri" w:ascii="Calibri" w:hAnsi="Calibri"/>
          <w:color w:val="00000A"/>
          <w:sz w:val="22"/>
          <w:szCs w:val="22"/>
        </w:rPr>
        <w:t>FONDAZIONE LA VERSILIANA</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Organiser: </w:t>
        <w:tab/>
      </w:r>
    </w:p>
    <w:p>
      <w:pPr>
        <w:pStyle w:val="Normal"/>
        <w:widowControl w:val="false"/>
        <w:spacing w:lineRule="auto" w:line="259" w:before="0" w:after="159"/>
        <w:rPr>
          <w:rFonts w:ascii="Calibri" w:hAnsi="Calibri" w:cs="Calibri"/>
          <w:b/>
          <w:b/>
          <w:bCs/>
          <w:color w:val="00000A"/>
          <w:sz w:val="28"/>
          <w:szCs w:val="28"/>
        </w:rPr>
      </w:pPr>
      <w:r>
        <w:rPr>
          <w:rFonts w:cs="Calibri" w:ascii="Calibri" w:hAnsi="Calibri"/>
          <w:b/>
          <w:bCs/>
          <w:color w:val="00000A"/>
          <w:sz w:val="28"/>
          <w:szCs w:val="28"/>
        </w:rPr>
        <w:t>Mr. Luciano Borzonasca</w:t>
      </w:r>
    </w:p>
    <w:p>
      <w:pPr>
        <w:pStyle w:val="Normal"/>
        <w:widowControl w:val="false"/>
        <w:spacing w:lineRule="auto" w:line="259" w:before="0" w:after="159"/>
        <w:rPr>
          <w:rFonts w:ascii="Calibri" w:hAnsi="Calibri" w:cs="Calibri"/>
          <w:color w:val="00000A"/>
          <w:sz w:val="22"/>
          <w:szCs w:val="22"/>
        </w:rPr>
      </w:pPr>
      <w:r>
        <w:rPr>
          <w:rFonts w:cs="Calibri" w:ascii="Calibri" w:hAnsi="Calibri"/>
          <w:b/>
          <w:bCs/>
          <w:color w:val="00000A"/>
          <w:sz w:val="22"/>
          <w:szCs w:val="22"/>
        </w:rPr>
        <w:t>E Mail:</w:t>
        <w:tab/>
        <w:t>borzolu@gmail.com</w:t>
      </w:r>
      <w:r>
        <w:rPr>
          <w:rFonts w:cs="Calibri" w:ascii="Calibri" w:hAnsi="Calibri"/>
          <w:color w:val="00000A"/>
          <w:sz w:val="22"/>
          <w:szCs w:val="22"/>
        </w:rPr>
        <w:tab/>
        <w:t xml:space="preserv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Phone: +39 3357402117</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ab/>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Segreteria organizzativa/Segretary:</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Tel: 0584 265762 orario 9:00 – 13:30</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Mail: g.ronchieri@versilianafestival.iit</w:t>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Calibri" w:hAnsi="Calibri" w:cs="Calibri"/>
          <w:color w:val="00000A"/>
          <w:sz w:val="40"/>
          <w:szCs w:val="40"/>
        </w:rPr>
      </w:pPr>
      <w:r>
        <w:rPr>
          <w:rFonts w:cs="Calibri" w:ascii="Calibri" w:hAnsi="Calibri"/>
          <w:color w:val="00000A"/>
          <w:sz w:val="40"/>
          <w:szCs w:val="40"/>
        </w:rPr>
      </w:r>
    </w:p>
    <w:p>
      <w:pPr>
        <w:pStyle w:val="Normal"/>
        <w:widowControl w:val="false"/>
        <w:spacing w:lineRule="auto" w:line="259" w:before="0" w:after="159"/>
        <w:rPr>
          <w:rFonts w:ascii="Bernard MT Condensed" w:hAnsi="Bernard MT Condensed" w:cs="Bernard MT Condensed"/>
          <w:color w:val="002060"/>
          <w:sz w:val="40"/>
          <w:szCs w:val="40"/>
        </w:rPr>
      </w:pPr>
      <w:r>
        <w:rPr>
          <w:rFonts w:cs="Bernard MT Condensed" w:ascii="Bernard MT Condensed" w:hAnsi="Bernard MT Condensed"/>
          <w:color w:val="002060"/>
          <w:sz w:val="40"/>
          <w:szCs w:val="40"/>
        </w:rPr>
        <w:t xml:space="preserve">JUDGE PANEL/GIURIA: </w:t>
      </w:r>
    </w:p>
    <w:p>
      <w:pPr>
        <w:pStyle w:val="Normal"/>
        <w:widowControl w:val="false"/>
        <w:spacing w:lineRule="auto" w:line="259" w:before="0" w:after="159"/>
        <w:jc w:val="both"/>
        <w:rPr/>
      </w:pPr>
      <w:r>
        <w:rPr>
          <w:rFonts w:cs="Bernard MT Condensed" w:ascii="Bernard MT Condensed" w:hAnsi="Bernard MT Condensed"/>
          <w:color w:val="00000A"/>
        </w:rPr>
        <w:t xml:space="preserve">.  </w:t>
      </w:r>
    </w:p>
    <w:p>
      <w:pPr>
        <w:pStyle w:val="Normal"/>
        <w:rPr/>
      </w:pPr>
      <w:r>
        <w:rPr>
          <w:rFonts w:cs="Bernard MT Condensed" w:ascii="Bernard MT Condensed" w:hAnsi="Bernard MT Condensed"/>
          <w:color w:val="00000A"/>
        </w:rPr>
        <w:t>Mr.</w:t>
      </w:r>
      <w:r>
        <w:rPr>
          <w:rFonts w:cs="Bernard MT Condensed" w:ascii="Bernard MT Condensed" w:hAnsi="Bernard MT Condensed"/>
          <w:color w:val="00000A"/>
          <w:sz w:val="22"/>
          <w:szCs w:val="22"/>
        </w:rPr>
        <w:t xml:space="preserve"> </w:t>
      </w:r>
      <w:r>
        <w:rPr>
          <w:rFonts w:eastAsia="" w:cs="Bernard MT Condensed" w:ascii="Bernard MT Condensed" w:hAnsi="Bernard MT Condensed"/>
          <w:b w:val="false"/>
          <w:bCs w:val="false"/>
          <w:color w:val="00000A"/>
          <w:kern w:val="0"/>
          <w:sz w:val="22"/>
          <w:szCs w:val="22"/>
          <w:lang w:val="it-IT" w:eastAsia="it-IT" w:bidi="ar-SA"/>
        </w:rPr>
        <w:t>MOSCHINI CRISTIAN</w:t>
      </w:r>
      <w:r>
        <w:rPr>
          <w:rFonts w:cs="Bernard MT Condensed" w:ascii="Bernard MT Condensed" w:hAnsi="Bernard MT Condensed"/>
          <w:color w:val="00000A"/>
          <w:sz w:val="22"/>
          <w:szCs w:val="22"/>
        </w:rPr>
        <w:t xml:space="preserve">  </w:t>
      </w:r>
      <w:r>
        <w:rPr>
          <w:rFonts w:cs="Bernard MT Condensed" w:ascii="Bernard MT Condensed" w:hAnsi="Bernard MT Condensed"/>
          <w:color w:val="00000A"/>
          <w:sz w:val="20"/>
          <w:szCs w:val="20"/>
        </w:rPr>
        <w:t xml:space="preserve">         </w:t>
      </w:r>
      <w:r>
        <w:rPr>
          <w:rFonts w:cs="Bernard MT Condensed" w:ascii="Bernard MT Condensed" w:hAnsi="Bernard MT Condensed"/>
          <w:color w:val="00000A"/>
          <w:sz w:val="24"/>
          <w:szCs w:val="24"/>
        </w:rPr>
        <w:t>Italy</w:t>
      </w:r>
    </w:p>
    <w:p>
      <w:pPr>
        <w:pStyle w:val="Normal"/>
        <w:rPr>
          <w:rFonts w:ascii="Bernard MT Condensed" w:hAnsi="Bernard MT Condensed" w:cs="Bernard MT Condensed"/>
          <w:color w:val="00000A"/>
          <w:sz w:val="24"/>
          <w:szCs w:val="24"/>
        </w:rPr>
      </w:pPr>
      <w:r>
        <w:rPr>
          <w:rFonts w:cs="Bernard MT Condensed" w:ascii="Bernard MT Condensed" w:hAnsi="Bernard MT Condensed"/>
          <w:color w:val="00000A"/>
          <w:sz w:val="24"/>
          <w:szCs w:val="24"/>
        </w:rPr>
      </w:r>
    </w:p>
    <w:p>
      <w:pPr>
        <w:pStyle w:val="Normal"/>
        <w:widowControl w:val="false"/>
        <w:spacing w:lineRule="auto" w:line="259" w:before="0" w:after="159"/>
        <w:jc w:val="both"/>
        <w:rPr/>
      </w:pPr>
      <w:r>
        <w:rPr>
          <w:rFonts w:cs="Bernard MT Condensed" w:ascii="Bernard MT Condensed" w:hAnsi="Bernard MT Condensed"/>
          <w:color w:val="00000A"/>
          <w:sz w:val="24"/>
          <w:szCs w:val="24"/>
        </w:rPr>
        <w:t xml:space="preserve">Mr. </w:t>
      </w:r>
      <w:r>
        <w:rPr>
          <w:rFonts w:eastAsia="" w:cs="Bernard MT Condensed" w:ascii="Bernard MT Condensed" w:hAnsi="Bernard MT Condensed"/>
          <w:color w:val="00000A"/>
          <w:kern w:val="0"/>
          <w:sz w:val="24"/>
          <w:szCs w:val="24"/>
          <w:lang w:val="it-IT" w:eastAsia="it-IT" w:bidi="ar-SA"/>
        </w:rPr>
        <w:t>URS AESCHBACHER       Switzerland</w:t>
      </w:r>
      <w:r>
        <w:rPr>
          <w:rFonts w:cs="Bernard MT Condensed" w:ascii="Bernard MT Condensed" w:hAnsi="Bernard MT Condensed"/>
          <w:color w:val="00000A"/>
          <w:sz w:val="24"/>
          <w:szCs w:val="24"/>
        </w:rPr>
        <w:t xml:space="preserve"> </w:t>
      </w:r>
      <w:r>
        <w:rPr>
          <w:rFonts w:cs="Bernard MT Condensed" w:ascii="Bernard MT Condensed" w:hAnsi="Bernard MT Condensed"/>
          <w:color w:val="00000A"/>
          <w:sz w:val="20"/>
          <w:szCs w:val="20"/>
        </w:rPr>
        <w:t xml:space="preserve">                 </w:t>
      </w:r>
    </w:p>
    <w:p>
      <w:pPr>
        <w:pStyle w:val="Normal"/>
        <w:widowControl w:val="false"/>
        <w:spacing w:lineRule="auto" w:line="259" w:before="0" w:after="159"/>
        <w:jc w:val="both"/>
        <w:rPr/>
      </w:pPr>
      <w:r>
        <w:rPr>
          <w:rFonts w:cs="Bernard MT Condensed" w:ascii="Bernard MT Condensed" w:hAnsi="Bernard MT Condensed"/>
          <w:color w:val="00000A"/>
          <w:sz w:val="24"/>
          <w:szCs w:val="24"/>
        </w:rPr>
        <w:t>Mr</w:t>
      </w:r>
      <w:r>
        <w:rPr>
          <w:rFonts w:cs="Bernard MT Condensed" w:ascii="Bernard MT Condensed" w:hAnsi="Bernard MT Condensed"/>
          <w:color w:val="00000A"/>
          <w:sz w:val="20"/>
          <w:szCs w:val="20"/>
        </w:rPr>
        <w:t xml:space="preserve">  </w:t>
      </w:r>
      <w:r>
        <w:rPr>
          <w:rFonts w:cs="Bernard MT Condensed" w:ascii="Bernard MT Condensed" w:hAnsi="Bernard MT Condensed"/>
          <w:b w:val="false"/>
          <w:bCs w:val="false"/>
          <w:color w:val="00000A"/>
          <w:sz w:val="22"/>
          <w:szCs w:val="22"/>
        </w:rPr>
        <w:t>T</w:t>
      </w:r>
      <w:r>
        <w:rPr>
          <w:rFonts w:eastAsia="" w:cs="Bernard MT Condensed" w:ascii="Bernard MT Condensed" w:hAnsi="Bernard MT Condensed"/>
          <w:b w:val="false"/>
          <w:bCs w:val="false"/>
          <w:color w:val="00000A"/>
          <w:kern w:val="0"/>
          <w:sz w:val="22"/>
          <w:szCs w:val="22"/>
          <w:lang w:val="it-IT" w:eastAsia="it-IT" w:bidi="ar-SA"/>
        </w:rPr>
        <w:t>OMAS TARCZYNSKI</w:t>
      </w:r>
      <w:r>
        <w:rPr>
          <w:rFonts w:cs="Bernard MT Condensed" w:ascii="Bernard MT Condensed" w:hAnsi="Bernard MT Condensed"/>
          <w:b w:val="false"/>
          <w:bCs w:val="false"/>
          <w:color w:val="00000A"/>
          <w:sz w:val="22"/>
          <w:szCs w:val="22"/>
        </w:rPr>
        <w:t xml:space="preserve">   </w:t>
      </w:r>
      <w:r>
        <w:rPr>
          <w:rFonts w:cs="Bernard MT Condensed" w:ascii="Bernard MT Condensed" w:hAnsi="Bernard MT Condensed"/>
          <w:color w:val="00000A"/>
          <w:sz w:val="22"/>
          <w:szCs w:val="22"/>
        </w:rPr>
        <w:t xml:space="preserve"> </w:t>
      </w:r>
      <w:r>
        <w:rPr>
          <w:rFonts w:cs="Bernard MT Condensed" w:ascii="Bernard MT Condensed" w:hAnsi="Bernard MT Condensed"/>
          <w:color w:val="00000A"/>
          <w:sz w:val="20"/>
          <w:szCs w:val="20"/>
        </w:rPr>
        <w:t xml:space="preserve">       </w:t>
      </w:r>
      <w:r>
        <w:rPr>
          <w:rFonts w:cs="Bernard MT Condensed" w:ascii="Bernard MT Condensed" w:hAnsi="Bernard MT Condensed"/>
          <w:color w:val="00000A"/>
        </w:rPr>
        <w:t xml:space="preserve">Poland     </w:t>
      </w:r>
    </w:p>
    <w:p>
      <w:pPr>
        <w:pStyle w:val="Normal"/>
        <w:widowControl w:val="false"/>
        <w:spacing w:lineRule="auto" w:line="259" w:before="0" w:after="159"/>
        <w:jc w:val="both"/>
        <w:rPr>
          <w:rFonts w:ascii="Bernard MT Condensed" w:hAnsi="Bernard MT Condensed" w:cs="Bernard MT Condensed"/>
          <w:color w:val="00000A"/>
        </w:rPr>
      </w:pPr>
      <w:r>
        <w:rPr>
          <w:rFonts w:cs="Bernard MT Condensed" w:ascii="Bernard MT Condensed" w:hAnsi="Bernard MT Condensed"/>
          <w:color w:val="00000A"/>
        </w:rPr>
      </w:r>
    </w:p>
    <w:p>
      <w:pPr>
        <w:pStyle w:val="Normal"/>
        <w:widowControl w:val="false"/>
        <w:spacing w:lineRule="auto" w:line="259" w:before="0" w:after="159"/>
        <w:rPr>
          <w:rFonts w:ascii="Bernard MT Condensed" w:hAnsi="Bernard MT Condensed" w:cs="Bernard MT Condensed"/>
          <w:color w:val="002060"/>
          <w:sz w:val="40"/>
          <w:szCs w:val="40"/>
        </w:rPr>
      </w:pPr>
      <w:r>
        <w:rPr>
          <w:rFonts w:cs="Bernard MT Condensed" w:ascii="Bernard MT Condensed" w:hAnsi="Bernard MT Condensed"/>
          <w:color w:val="002060"/>
          <w:sz w:val="40"/>
          <w:szCs w:val="40"/>
        </w:rPr>
        <w:t xml:space="preserve">RING MASTER: </w:t>
      </w:r>
    </w:p>
    <w:p>
      <w:pPr>
        <w:pStyle w:val="Normal"/>
        <w:widowControl w:val="false"/>
        <w:spacing w:lineRule="auto" w:line="259" w:before="0" w:after="159"/>
        <w:rPr/>
      </w:pPr>
      <w:r>
        <w:rPr>
          <w:rFonts w:cs="Bernard MT Condensed" w:ascii="Bernard MT Condensed" w:hAnsi="Bernard MT Condensed"/>
          <w:color w:val="000000"/>
          <w:sz w:val="22"/>
          <w:szCs w:val="22"/>
        </w:rPr>
        <w:t xml:space="preserve">Mr.  </w:t>
      </w:r>
      <w:r>
        <w:rPr>
          <w:rFonts w:eastAsia="" w:cs="Bernard MT Condensed" w:ascii="Bernard MT Condensed" w:hAnsi="Bernard MT Condensed"/>
          <w:color w:val="00000A"/>
          <w:kern w:val="0"/>
          <w:sz w:val="28"/>
          <w:szCs w:val="28"/>
          <w:lang w:val="it-IT" w:eastAsia="it-IT" w:bidi="ar-SA"/>
        </w:rPr>
        <w:t>Ceccaroni Roberto</w:t>
      </w:r>
      <w:r>
        <w:rPr>
          <w:rFonts w:cs="Bernard MT Condensed" w:ascii="Bernard MT Condensed" w:hAnsi="Bernard MT Condensed"/>
          <w:color w:val="00000A"/>
          <w:sz w:val="28"/>
          <w:szCs w:val="28"/>
        </w:rPr>
        <w:t xml:space="preserve"> </w:t>
      </w:r>
      <w:r>
        <w:rPr>
          <w:rFonts w:cs="Bernard MT Condensed" w:ascii="Bernard MT Condensed" w:hAnsi="Bernard MT Condensed"/>
          <w:color w:val="002060"/>
          <w:sz w:val="22"/>
          <w:szCs w:val="22"/>
        </w:rPr>
        <w:t xml:space="preserve"> </w:t>
        <w:tab/>
      </w:r>
      <w:r>
        <w:rPr>
          <w:rFonts w:cs="Bernard MT Condensed" w:ascii="Bernard MT Condensed" w:hAnsi="Bernard MT Condensed"/>
          <w:color w:val="000000"/>
          <w:sz w:val="22"/>
          <w:szCs w:val="22"/>
        </w:rPr>
        <w:t>ITALY</w:t>
      </w:r>
    </w:p>
    <w:p>
      <w:pPr>
        <w:pStyle w:val="Normal"/>
        <w:widowControl w:val="false"/>
        <w:spacing w:lineRule="auto" w:line="259" w:before="0" w:after="159"/>
        <w:rPr>
          <w:rFonts w:ascii="Bernard MT Condensed" w:hAnsi="Bernard MT Condensed" w:cs="Bernard MT Condensed"/>
          <w:color w:val="5B9BD5"/>
          <w:sz w:val="22"/>
          <w:szCs w:val="22"/>
        </w:rPr>
      </w:pPr>
      <w:r>
        <w:rPr>
          <w:rFonts w:cs="Bernard MT Condensed" w:ascii="Bernard MT Condensed" w:hAnsi="Bernard MT Condensed"/>
          <w:color w:val="5B9BD5"/>
          <w:sz w:val="22"/>
          <w:szCs w:val="22"/>
        </w:rPr>
      </w:r>
    </w:p>
    <w:p>
      <w:pPr>
        <w:pStyle w:val="Normal"/>
        <w:widowControl w:val="false"/>
        <w:spacing w:lineRule="auto" w:line="259" w:before="0" w:after="159"/>
        <w:rPr/>
      </w:pPr>
      <w:r>
        <w:rPr>
          <w:rFonts w:cs="Bernard MT Condensed" w:ascii="Bernard MT Condensed" w:hAnsi="Bernard MT Condensed"/>
          <w:color w:val="002060"/>
          <w:sz w:val="40"/>
          <w:szCs w:val="40"/>
        </w:rPr>
        <w:t xml:space="preserve">D.C./COMMISSIONE DISCIPLINARE: </w:t>
      </w:r>
    </w:p>
    <w:p>
      <w:pPr>
        <w:pStyle w:val="Normal"/>
        <w:widowControl w:val="false"/>
        <w:spacing w:lineRule="auto" w:line="259" w:before="0" w:after="159"/>
        <w:rPr>
          <w:rFonts w:ascii="Bernard MT Condensed" w:hAnsi="Bernard MT Condensed" w:cs="Bernard MT Condensed"/>
          <w:color w:val="002060"/>
          <w:sz w:val="40"/>
          <w:szCs w:val="40"/>
        </w:rPr>
      </w:pPr>
      <w:r>
        <w:rPr>
          <w:rFonts w:cs="Bernard MT Condensed" w:ascii="Bernard MT Condensed" w:hAnsi="Bernard MT Condensed"/>
          <w:color w:val="002060"/>
          <w:sz w:val="40"/>
          <w:szCs w:val="40"/>
        </w:rPr>
      </w:r>
    </w:p>
    <w:p>
      <w:pPr>
        <w:pStyle w:val="Normal"/>
        <w:widowControl w:val="false"/>
        <w:spacing w:lineRule="auto" w:line="259" w:before="0" w:after="159"/>
        <w:rPr>
          <w:sz w:val="24"/>
          <w:szCs w:val="24"/>
        </w:rPr>
      </w:pPr>
      <w:r>
        <w:rPr>
          <w:rFonts w:cs="Bernard MT Condensed" w:ascii="Bernard MT Condensed" w:hAnsi="Bernard MT Condensed"/>
          <w:color w:val="00000A"/>
          <w:sz w:val="24"/>
          <w:szCs w:val="24"/>
        </w:rPr>
        <w:t>D</w:t>
      </w:r>
      <w:r>
        <w:rPr>
          <w:rFonts w:cs="Bernard MT Condensed" w:ascii="Bernard MT Condensed" w:hAnsi="Bernard MT Condensed"/>
          <w:color w:val="000000"/>
          <w:sz w:val="24"/>
          <w:szCs w:val="24"/>
        </w:rPr>
        <w:t>oc. Vet.                   GIAMPAOLO TEOBALDELLI</w:t>
        <w:tab/>
        <w:t xml:space="preserve">   </w:t>
        <w:tab/>
      </w:r>
    </w:p>
    <w:p>
      <w:pPr>
        <w:pStyle w:val="Normal"/>
        <w:widowControl w:val="false"/>
        <w:spacing w:lineRule="auto" w:line="259" w:before="0" w:after="159"/>
        <w:rPr>
          <w:sz w:val="24"/>
          <w:szCs w:val="24"/>
        </w:rPr>
      </w:pPr>
      <w:r>
        <w:rPr>
          <w:rFonts w:cs="Bernard MT Condensed" w:ascii="Bernard MT Condensed" w:hAnsi="Bernard MT Condensed"/>
          <w:color w:val="000000"/>
          <w:sz w:val="24"/>
          <w:szCs w:val="24"/>
        </w:rPr>
        <w:t>Mr.                             AN</w:t>
      </w:r>
      <w:r>
        <w:rPr>
          <w:rFonts w:eastAsia="" w:cs="Bernard MT Condensed" w:ascii="Bernard MT Condensed" w:hAnsi="Bernard MT Condensed"/>
          <w:color w:val="000000"/>
          <w:kern w:val="0"/>
          <w:sz w:val="24"/>
          <w:szCs w:val="24"/>
          <w:lang w:val="it-IT" w:eastAsia="it-IT" w:bidi="ar-SA"/>
        </w:rPr>
        <w:t>DREA</w:t>
      </w:r>
      <w:r>
        <w:rPr>
          <w:rFonts w:cs="Bernard MT Condensed" w:ascii="Bernard MT Condensed" w:hAnsi="Bernard MT Condensed"/>
          <w:color w:val="000000"/>
          <w:sz w:val="24"/>
          <w:szCs w:val="24"/>
        </w:rPr>
        <w:t xml:space="preserve">  Di SALVO      </w:t>
        <w:tab/>
        <w:t xml:space="preserve">  </w:t>
        <w:tab/>
      </w:r>
    </w:p>
    <w:p>
      <w:pPr>
        <w:pStyle w:val="Normal"/>
        <w:widowControl w:val="false"/>
        <w:spacing w:lineRule="auto" w:line="259" w:before="0" w:after="159"/>
        <w:rPr>
          <w:sz w:val="24"/>
          <w:szCs w:val="24"/>
        </w:rPr>
      </w:pPr>
      <w:r>
        <w:rPr>
          <w:rFonts w:cs="Bernard MT Condensed" w:ascii="Bernard MT Condensed" w:hAnsi="Bernard MT Condensed"/>
          <w:color w:val="000000"/>
          <w:sz w:val="24"/>
          <w:szCs w:val="24"/>
        </w:rPr>
        <w:t>Mrs.                            BARBARA RASO</w:t>
        <w:tab/>
        <w:tab/>
        <w:tab/>
        <w:tab/>
      </w:r>
    </w:p>
    <w:p>
      <w:pPr>
        <w:pStyle w:val="Normal"/>
        <w:widowControl w:val="false"/>
        <w:spacing w:lineRule="auto" w:line="259" w:before="0" w:after="159"/>
        <w:rPr>
          <w:sz w:val="24"/>
          <w:szCs w:val="24"/>
        </w:rPr>
      </w:pPr>
      <w:r>
        <w:rPr>
          <w:rFonts w:cs="Bernard MT Condensed" w:ascii="Bernard MT Condensed" w:hAnsi="Bernard MT Condensed"/>
          <w:color w:val="000000"/>
          <w:sz w:val="24"/>
          <w:szCs w:val="24"/>
        </w:rPr>
        <w:t xml:space="preserve">MUSIC:                      </w:t>
      </w:r>
      <w:r>
        <w:rPr>
          <w:rFonts w:eastAsia="" w:cs="Bernard MT Condensed" w:ascii="Bernard MT Condensed" w:hAnsi="Bernard MT Condensed"/>
          <w:color w:val="000000"/>
          <w:kern w:val="0"/>
          <w:sz w:val="24"/>
          <w:szCs w:val="24"/>
          <w:lang w:val="it-IT" w:eastAsia="it-IT" w:bidi="ar-SA"/>
        </w:rPr>
        <w:t>SIMONA  EVA</w:t>
      </w:r>
    </w:p>
    <w:p>
      <w:pPr>
        <w:pStyle w:val="Normal"/>
        <w:widowControl w:val="false"/>
        <w:spacing w:lineRule="auto" w:line="259" w:before="0" w:after="159"/>
        <w:rPr>
          <w:color w:val="000000"/>
        </w:rPr>
      </w:pPr>
      <w:r>
        <w:rPr>
          <w:rFonts w:cs="Bernard MT Condensed" w:ascii="Bernard MT Condensed" w:hAnsi="Bernard MT Condensed"/>
          <w:color w:val="000000"/>
          <w:sz w:val="24"/>
          <w:szCs w:val="24"/>
        </w:rPr>
        <w:t xml:space="preserve">PHOTO:                      </w:t>
      </w:r>
    </w:p>
    <w:p>
      <w:pPr>
        <w:pStyle w:val="Normal"/>
        <w:widowControl w:val="false"/>
        <w:spacing w:lineRule="auto" w:line="259" w:before="0" w:after="159"/>
        <w:rPr>
          <w:rFonts w:ascii="Bernard MT Condensed" w:hAnsi="Bernard MT Condensed" w:cs="Bernard MT Condensed"/>
          <w:color w:val="002060"/>
          <w:sz w:val="22"/>
          <w:szCs w:val="22"/>
        </w:rPr>
      </w:pPr>
      <w:r>
        <w:rPr>
          <w:rFonts w:cs="Bernard MT Condensed" w:ascii="Bernard MT Condensed" w:hAnsi="Bernard MT Condensed"/>
          <w:color w:val="000000"/>
          <w:sz w:val="24"/>
          <w:szCs w:val="24"/>
        </w:rPr>
        <w:t>WEB STREAMING:     ARABIAN ESSENCE</w:t>
      </w:r>
    </w:p>
    <w:p>
      <w:pPr>
        <w:pStyle w:val="Normal"/>
        <w:widowControl w:val="false"/>
        <w:spacing w:lineRule="auto" w:line="259" w:before="0" w:after="159"/>
        <w:rPr>
          <w:sz w:val="24"/>
          <w:szCs w:val="24"/>
        </w:rPr>
      </w:pPr>
      <w:r>
        <w:rPr>
          <w:rFonts w:cs="Bernard MT Condensed" w:ascii="Bernard MT Condensed" w:hAnsi="Bernard MT Condensed"/>
          <w:color w:val="000000"/>
          <w:sz w:val="24"/>
          <w:szCs w:val="24"/>
        </w:rPr>
        <w:t>PRESS:                       VALENTINA PIEROTTI</w:t>
      </w:r>
    </w:p>
    <w:p>
      <w:pPr>
        <w:pStyle w:val="Normal"/>
        <w:widowControl w:val="false"/>
        <w:spacing w:lineRule="auto" w:line="259" w:before="0" w:after="159"/>
        <w:rPr/>
      </w:pPr>
      <w:r>
        <w:rPr>
          <w:rFonts w:eastAsia="" w:cs="Calibri" w:ascii="Calibri" w:hAnsi="Calibri"/>
          <w:color w:val="00000A"/>
          <w:kern w:val="0"/>
          <w:sz w:val="24"/>
          <w:szCs w:val="24"/>
          <w:lang w:val="it-IT" w:eastAsia="it-IT" w:bidi="ar-SA"/>
        </w:rPr>
        <w:t xml:space="preserve">SCORE           </w:t>
      </w:r>
      <w:r>
        <w:rPr>
          <w:rFonts w:cs="Calibri" w:ascii="Calibri" w:hAnsi="Calibri"/>
          <w:color w:val="00000A"/>
          <w:sz w:val="24"/>
          <w:szCs w:val="24"/>
        </w:rPr>
        <w:t xml:space="preserve">                     ARABIAN ESSENCE</w:t>
      </w:r>
    </w:p>
    <w:p>
      <w:pPr>
        <w:pStyle w:val="Normal"/>
        <w:widowControl w:val="false"/>
        <w:spacing w:lineRule="auto" w:line="259" w:before="0" w:after="159"/>
        <w:rPr/>
      </w:pPr>
      <w:r>
        <w:rPr>
          <w:rFonts w:cs="Times" w:ascii="Times" w:hAnsi="Times"/>
          <w:color w:val="00000A"/>
          <w:sz w:val="22"/>
          <w:szCs w:val="22"/>
        </w:rPr>
        <w:t>Questo show segue il regolamento Blue book 202</w:t>
      </w:r>
      <w:r>
        <w:rPr>
          <w:rFonts w:eastAsia="" w:cs="Times" w:ascii="Times" w:hAnsi="Times"/>
          <w:color w:val="00000A"/>
          <w:kern w:val="0"/>
          <w:sz w:val="22"/>
          <w:szCs w:val="22"/>
          <w:lang w:val="it-IT" w:eastAsia="it-IT" w:bidi="ar-SA"/>
        </w:rPr>
        <w:t>3</w:t>
      </w:r>
      <w:r>
        <w:rPr>
          <w:rFonts w:cs="Times" w:ascii="Times" w:hAnsi="Times"/>
          <w:color w:val="00000A"/>
          <w:sz w:val="22"/>
          <w:szCs w:val="22"/>
        </w:rPr>
        <w:t xml:space="preserve"> visibile integralmente sul sito www.ecaho.org a cui si fa riferimento e del quale si allega alla presente una copia</w:t>
      </w:r>
      <w:r>
        <w:rPr>
          <w:rFonts w:cs="Times" w:ascii="Times" w:hAnsi="Times"/>
          <w:color w:val="00000A"/>
          <w:sz w:val="22"/>
          <w:szCs w:val="22"/>
          <w:highlight w:val="yellow"/>
        </w:rPr>
        <w:t xml:space="preserve">. </w:t>
      </w:r>
    </w:p>
    <w:p>
      <w:pPr>
        <w:pStyle w:val="Normal"/>
        <w:widowControl w:val="false"/>
        <w:spacing w:lineRule="auto" w:line="259" w:before="0" w:after="159"/>
        <w:rPr/>
      </w:pPr>
      <w:r>
        <w:rPr>
          <w:rFonts w:cs="Times" w:ascii="Times" w:hAnsi="Times"/>
          <w:i/>
          <w:iCs/>
          <w:color w:val="00000A"/>
          <w:sz w:val="22"/>
          <w:szCs w:val="22"/>
        </w:rPr>
        <w:t>This show is an E.C.A.H.O. afﬁliated B int. SHOW and it is under EAHSC rules, blue book 202</w:t>
      </w:r>
      <w:r>
        <w:rPr>
          <w:rFonts w:eastAsia="" w:cs="Times" w:ascii="Times" w:hAnsi="Times"/>
          <w:i/>
          <w:iCs/>
          <w:color w:val="00000A"/>
          <w:kern w:val="0"/>
          <w:sz w:val="22"/>
          <w:szCs w:val="22"/>
          <w:lang w:val="it-IT" w:eastAsia="it-IT" w:bidi="ar-SA"/>
        </w:rPr>
        <w:t>3</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jc w:val="center"/>
        <w:rPr/>
      </w:pPr>
      <w:r>
        <w:rPr>
          <w:rFonts w:cs="Calibri" w:ascii="Calibri" w:hAnsi="Calibri"/>
          <w:color w:val="FF0000"/>
          <w:sz w:val="40"/>
          <w:szCs w:val="40"/>
        </w:rPr>
        <w:t>PROGRAMMA   -  PROGRAMME</w:t>
      </w:r>
    </w:p>
    <w:p>
      <w:pPr>
        <w:pStyle w:val="Normal"/>
        <w:widowControl w:val="false"/>
        <w:spacing w:lineRule="auto" w:line="259" w:before="0" w:after="159"/>
        <w:rPr/>
      </w:pPr>
      <w:r>
        <w:rPr>
          <w:rFonts w:cs="Calibri" w:ascii="Calibri" w:hAnsi="Calibri"/>
          <w:b/>
          <w:bCs/>
          <w:color w:val="00000A"/>
          <w:sz w:val="22"/>
          <w:szCs w:val="22"/>
        </w:rPr>
        <w:t xml:space="preserve">Giovedì  </w:t>
      </w:r>
      <w:r>
        <w:rPr>
          <w:rFonts w:eastAsia="MS Mincho" w:cs="Calibri" w:ascii="Calibri" w:hAnsi="Calibri"/>
          <w:b/>
          <w:bCs/>
          <w:color w:val="00000A"/>
          <w:sz w:val="22"/>
          <w:szCs w:val="22"/>
        </w:rPr>
        <w:t>04</w:t>
      </w:r>
      <w:r>
        <w:rPr>
          <w:rFonts w:cs="Calibri" w:ascii="Calibri" w:hAnsi="Calibri"/>
          <w:b/>
          <w:bCs/>
          <w:color w:val="00000A"/>
          <w:sz w:val="22"/>
          <w:szCs w:val="22"/>
        </w:rPr>
        <w:t xml:space="preserve">  maggio 2023</w:t>
      </w:r>
      <w:r>
        <w:rPr>
          <w:rFonts w:cs="Calibri" w:ascii="Calibri" w:hAnsi="Calibri"/>
          <w:color w:val="00000A"/>
          <w:sz w:val="22"/>
          <w:szCs w:val="22"/>
        </w:rPr>
        <w:t xml:space="preserv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 </w:t>
      </w:r>
      <w:r>
        <w:rPr>
          <w:rFonts w:cs="Calibri" w:ascii="Calibri" w:hAnsi="Calibri"/>
          <w:color w:val="00000A"/>
          <w:sz w:val="22"/>
          <w:szCs w:val="22"/>
        </w:rPr>
        <w:t>dalle ore 08 00 alle 20 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ARRIVO E SCUDERIZZAZIONE CAVALLI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b/>
          <w:bCs/>
          <w:color w:val="00000A"/>
          <w:sz w:val="22"/>
          <w:szCs w:val="22"/>
        </w:rPr>
        <w:t xml:space="preserve">Venerdì  </w:t>
      </w:r>
      <w:r>
        <w:rPr>
          <w:rFonts w:eastAsia="MS Mincho" w:cs="Calibri" w:ascii="Calibri" w:hAnsi="Calibri"/>
          <w:b/>
          <w:bCs/>
          <w:color w:val="00000A"/>
          <w:sz w:val="22"/>
          <w:szCs w:val="22"/>
        </w:rPr>
        <w:t>05</w:t>
      </w:r>
      <w:r>
        <w:rPr>
          <w:rFonts w:cs="Calibri" w:ascii="Calibri" w:hAnsi="Calibri"/>
          <w:b/>
          <w:bCs/>
          <w:color w:val="00000A"/>
          <w:sz w:val="22"/>
          <w:szCs w:val="22"/>
        </w:rPr>
        <w:t xml:space="preserve"> maggio 2023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dalle 08 00 alle 18 00 ARRIVO E SCUDERIZZAZIONE CAVALLI  </w:t>
      </w:r>
    </w:p>
    <w:p>
      <w:pPr>
        <w:pStyle w:val="Normal"/>
        <w:widowControl w:val="false"/>
        <w:spacing w:lineRule="auto" w:line="259" w:before="0" w:after="159"/>
        <w:rPr/>
      </w:pPr>
      <w:r>
        <w:rPr>
          <w:rFonts w:cs="Calibri" w:ascii="Calibri" w:hAnsi="Calibri"/>
          <w:color w:val="00000A"/>
          <w:sz w:val="22"/>
          <w:szCs w:val="22"/>
        </w:rPr>
        <w:t xml:space="preserve">dalle ore 16,30  VISITA AI BOX DELLA COMMISSIONE DISCIPLINARE.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b/>
          <w:bCs/>
          <w:color w:val="00000A"/>
          <w:sz w:val="22"/>
          <w:szCs w:val="22"/>
        </w:rPr>
        <w:t xml:space="preserve">Sabato </w:t>
      </w:r>
      <w:r>
        <w:rPr>
          <w:rFonts w:eastAsia="MS Mincho" w:cs="Calibri" w:ascii="Calibri" w:hAnsi="Calibri"/>
          <w:b/>
          <w:bCs/>
          <w:color w:val="00000A"/>
          <w:sz w:val="22"/>
          <w:szCs w:val="22"/>
        </w:rPr>
        <w:t>06</w:t>
      </w:r>
      <w:r>
        <w:rPr>
          <w:rFonts w:cs="Calibri" w:ascii="Calibri" w:hAnsi="Calibri"/>
          <w:b/>
          <w:bCs/>
          <w:color w:val="00000A"/>
          <w:sz w:val="22"/>
          <w:szCs w:val="22"/>
        </w:rPr>
        <w:t xml:space="preserve"> maggio 2023   </w:t>
      </w:r>
    </w:p>
    <w:p>
      <w:pPr>
        <w:pStyle w:val="Normal"/>
        <w:widowControl w:val="false"/>
        <w:spacing w:lineRule="auto" w:line="259" w:before="0" w:after="159"/>
        <w:rPr/>
      </w:pPr>
      <w:r>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ore 10:00 </w:t>
      </w:r>
    </w:p>
    <w:p>
      <w:pPr>
        <w:pStyle w:val="Normal"/>
        <w:widowControl w:val="false"/>
        <w:spacing w:lineRule="auto" w:line="259" w:before="0" w:after="159"/>
        <w:rPr/>
      </w:pPr>
      <w:r>
        <w:rPr>
          <w:rFonts w:cs="Calibri" w:ascii="Calibri" w:hAnsi="Calibri"/>
          <w:color w:val="00000A"/>
          <w:sz w:val="22"/>
          <w:szCs w:val="22"/>
        </w:rPr>
        <w:t>Categoria 1/A puledre nate nel 20</w:t>
      </w:r>
      <w:r>
        <w:rPr>
          <w:rFonts w:eastAsia="MS Mincho" w:cs="Calibri" w:ascii="Calibri" w:hAnsi="Calibri"/>
          <w:color w:val="00000A"/>
          <w:sz w:val="22"/>
          <w:szCs w:val="22"/>
        </w:rPr>
        <w:t xml:space="preserve">22 – yearling fillies </w:t>
      </w:r>
    </w:p>
    <w:p>
      <w:pPr>
        <w:pStyle w:val="Normal"/>
        <w:widowControl w:val="false"/>
        <w:spacing w:lineRule="auto" w:line="259" w:before="0" w:after="159"/>
        <w:rPr/>
      </w:pPr>
      <w:r>
        <w:rPr>
          <w:rFonts w:cs="Calibri" w:ascii="Calibri" w:hAnsi="Calibri"/>
          <w:color w:val="00000A"/>
          <w:sz w:val="22"/>
          <w:szCs w:val="22"/>
        </w:rPr>
        <w:t>Categoria 1/B puledre nate nel 20</w:t>
      </w:r>
      <w:r>
        <w:rPr>
          <w:rFonts w:eastAsia="MS Mincho" w:cs="Calibri" w:ascii="Calibri" w:hAnsi="Calibri"/>
          <w:color w:val="00000A"/>
          <w:sz w:val="22"/>
          <w:szCs w:val="22"/>
        </w:rPr>
        <w:t xml:space="preserve">22 – yearling fillies </w:t>
      </w:r>
    </w:p>
    <w:p>
      <w:pPr>
        <w:pStyle w:val="Normal"/>
        <w:widowControl w:val="false"/>
        <w:spacing w:lineRule="auto" w:line="259" w:before="0" w:after="159"/>
        <w:rPr/>
      </w:pPr>
      <w:r>
        <w:rPr>
          <w:rFonts w:cs="Calibri" w:ascii="Calibri" w:hAnsi="Calibri"/>
          <w:color w:val="00000A"/>
          <w:sz w:val="22"/>
          <w:szCs w:val="22"/>
        </w:rPr>
        <w:t>Categoria 2 puledre nate nel 2021 – fillies 2 years</w:t>
      </w:r>
    </w:p>
    <w:p>
      <w:pPr>
        <w:pStyle w:val="Normal"/>
        <w:widowControl w:val="false"/>
        <w:spacing w:lineRule="auto" w:line="259" w:before="0" w:after="159"/>
        <w:rPr/>
      </w:pPr>
      <w:r>
        <w:rPr>
          <w:rFonts w:eastAsia="MS Mincho" w:cs="Calibri" w:ascii="Calibri" w:hAnsi="Calibri"/>
          <w:color w:val="00000A"/>
          <w:sz w:val="22"/>
          <w:szCs w:val="22"/>
        </w:rPr>
        <w:t>Categoria 3 puledre nate nel 2020 – fillies 3 years</w:t>
      </w:r>
    </w:p>
    <w:p>
      <w:pPr>
        <w:pStyle w:val="Normal"/>
        <w:widowControl w:val="false"/>
        <w:spacing w:lineRule="auto" w:line="259" w:before="0" w:after="159"/>
        <w:rPr/>
      </w:pPr>
      <w:r>
        <w:rPr>
          <w:rFonts w:cs="Calibri" w:ascii="Calibri" w:hAnsi="Calibri"/>
          <w:color w:val="00000A"/>
          <w:sz w:val="22"/>
          <w:szCs w:val="22"/>
        </w:rPr>
        <w:t>Categoria 4/A puledri nati nel 20</w:t>
      </w:r>
      <w:r>
        <w:rPr>
          <w:rFonts w:eastAsia="MS Mincho" w:cs="Calibri" w:ascii="Calibri" w:hAnsi="Calibri"/>
          <w:color w:val="00000A"/>
          <w:sz w:val="22"/>
          <w:szCs w:val="22"/>
        </w:rPr>
        <w:t xml:space="preserve">22 – yearling colts </w:t>
      </w:r>
    </w:p>
    <w:p>
      <w:pPr>
        <w:pStyle w:val="Normal"/>
        <w:widowControl w:val="false"/>
        <w:spacing w:lineRule="auto" w:line="259" w:before="0" w:after="159"/>
        <w:rPr/>
      </w:pPr>
      <w:r>
        <w:rPr>
          <w:rFonts w:cs="Calibri" w:ascii="Calibri" w:hAnsi="Calibri"/>
          <w:color w:val="00000A"/>
          <w:sz w:val="22"/>
          <w:szCs w:val="22"/>
        </w:rPr>
        <w:t>Categoria 4/B puledri nati nel 20</w:t>
      </w:r>
      <w:r>
        <w:rPr>
          <w:rFonts w:eastAsia="MS Mincho" w:cs="Calibri" w:ascii="Calibri" w:hAnsi="Calibri"/>
          <w:color w:val="00000A"/>
          <w:sz w:val="22"/>
          <w:szCs w:val="22"/>
        </w:rPr>
        <w:t>22 – yearling colts</w:t>
      </w:r>
    </w:p>
    <w:p>
      <w:pPr>
        <w:pStyle w:val="Normal"/>
        <w:widowControl w:val="false"/>
        <w:spacing w:lineRule="auto" w:line="259" w:before="0" w:after="159"/>
        <w:rPr/>
      </w:pPr>
      <w:r>
        <w:rPr>
          <w:rFonts w:cs="Calibri" w:ascii="Calibri" w:hAnsi="Calibri"/>
          <w:color w:val="00000A"/>
          <w:sz w:val="22"/>
          <w:szCs w:val="22"/>
        </w:rPr>
        <w:t>Categoria 5 puledri nati nel 20</w:t>
      </w:r>
      <w:r>
        <w:rPr>
          <w:rFonts w:eastAsia="MS Mincho" w:cs="Calibri" w:ascii="Calibri" w:hAnsi="Calibri"/>
          <w:color w:val="00000A"/>
          <w:sz w:val="22"/>
          <w:szCs w:val="22"/>
        </w:rPr>
        <w:t>21 – colts 2 years</w:t>
      </w:r>
    </w:p>
    <w:p>
      <w:pPr>
        <w:pStyle w:val="Normal"/>
        <w:widowControl w:val="false"/>
        <w:spacing w:lineRule="auto" w:line="259" w:before="0" w:after="159"/>
        <w:rPr/>
      </w:pPr>
      <w:r>
        <w:rPr>
          <w:rFonts w:cs="Calibri" w:ascii="Calibri" w:hAnsi="Calibri"/>
          <w:color w:val="00000A"/>
          <w:sz w:val="22"/>
          <w:szCs w:val="22"/>
        </w:rPr>
        <w:t>Categoria 6 puledri nati nel 2020 – colts 3 years</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color w:val="00000A"/>
          <w:sz w:val="22"/>
          <w:szCs w:val="22"/>
        </w:rPr>
        <w:t>Categoria 7 fattrici nate nel 201</w:t>
      </w:r>
      <w:r>
        <w:rPr>
          <w:rFonts w:eastAsia="MS Mincho" w:cs="Calibri" w:ascii="Calibri" w:hAnsi="Calibri"/>
          <w:color w:val="00000A"/>
          <w:sz w:val="22"/>
          <w:szCs w:val="22"/>
        </w:rPr>
        <w:t>9</w:t>
      </w:r>
      <w:r>
        <w:rPr>
          <w:rFonts w:cs="Calibri" w:ascii="Calibri" w:hAnsi="Calibri"/>
          <w:color w:val="00000A"/>
          <w:sz w:val="22"/>
          <w:szCs w:val="22"/>
        </w:rPr>
        <w:t>/201</w:t>
      </w:r>
      <w:r>
        <w:rPr>
          <w:rFonts w:eastAsia="MS Mincho" w:cs="Calibri" w:ascii="Calibri" w:hAnsi="Calibri"/>
          <w:color w:val="00000A"/>
          <w:sz w:val="22"/>
          <w:szCs w:val="22"/>
        </w:rPr>
        <w:t>8</w:t>
      </w:r>
      <w:r>
        <w:rPr>
          <w:rFonts w:cs="Calibri" w:ascii="Calibri" w:hAnsi="Calibri"/>
          <w:color w:val="00000A"/>
          <w:sz w:val="22"/>
          <w:szCs w:val="22"/>
        </w:rPr>
        <w:t>/201</w:t>
      </w:r>
      <w:r>
        <w:rPr>
          <w:rFonts w:eastAsia="MS Mincho" w:cs="Calibri" w:ascii="Calibri" w:hAnsi="Calibri"/>
          <w:color w:val="00000A"/>
          <w:sz w:val="22"/>
          <w:szCs w:val="22"/>
        </w:rPr>
        <w:t>7</w:t>
      </w:r>
      <w:r>
        <w:rPr>
          <w:rFonts w:cs="Calibri" w:ascii="Calibri" w:hAnsi="Calibri"/>
          <w:color w:val="00000A"/>
          <w:sz w:val="22"/>
          <w:szCs w:val="22"/>
        </w:rPr>
        <w:t xml:space="preserve"> – mares 4-5-6 years</w:t>
      </w:r>
    </w:p>
    <w:p>
      <w:pPr>
        <w:pStyle w:val="Normal"/>
        <w:widowControl w:val="false"/>
        <w:spacing w:lineRule="auto" w:line="259" w:before="0" w:after="159"/>
        <w:rPr/>
      </w:pPr>
      <w:r>
        <w:rPr>
          <w:rFonts w:cs="Calibri" w:ascii="Calibri" w:hAnsi="Calibri"/>
          <w:color w:val="00000A"/>
          <w:sz w:val="22"/>
          <w:szCs w:val="22"/>
        </w:rPr>
        <w:t>Categoria 8 fattrici nate nel 201</w:t>
      </w:r>
      <w:r>
        <w:rPr>
          <w:rFonts w:eastAsia="MS Mincho" w:cs="Calibri" w:ascii="Calibri" w:hAnsi="Calibri"/>
          <w:color w:val="00000A"/>
          <w:sz w:val="22"/>
          <w:szCs w:val="22"/>
        </w:rPr>
        <w:t>6</w:t>
      </w:r>
      <w:r>
        <w:rPr>
          <w:rFonts w:cs="Calibri" w:ascii="Calibri" w:hAnsi="Calibri"/>
          <w:color w:val="00000A"/>
          <w:sz w:val="22"/>
          <w:szCs w:val="22"/>
        </w:rPr>
        <w:t>/201</w:t>
      </w:r>
      <w:r>
        <w:rPr>
          <w:rFonts w:eastAsia="MS Mincho" w:cs="Calibri" w:ascii="Calibri" w:hAnsi="Calibri"/>
          <w:color w:val="00000A"/>
          <w:sz w:val="22"/>
          <w:szCs w:val="22"/>
        </w:rPr>
        <w:t>5</w:t>
      </w:r>
      <w:r>
        <w:rPr>
          <w:rFonts w:cs="Calibri" w:ascii="Calibri" w:hAnsi="Calibri"/>
          <w:color w:val="00000A"/>
          <w:sz w:val="22"/>
          <w:szCs w:val="22"/>
        </w:rPr>
        <w:t>/201</w:t>
      </w:r>
      <w:r>
        <w:rPr>
          <w:rFonts w:eastAsia="MS Mincho" w:cs="Calibri" w:ascii="Calibri" w:hAnsi="Calibri"/>
          <w:color w:val="00000A"/>
          <w:sz w:val="22"/>
          <w:szCs w:val="22"/>
        </w:rPr>
        <w:t>4 – mares 7-8-9 years</w:t>
      </w:r>
    </w:p>
    <w:p>
      <w:pPr>
        <w:pStyle w:val="Normal"/>
        <w:widowControl w:val="false"/>
        <w:spacing w:lineRule="auto" w:line="259" w:before="0" w:after="159"/>
        <w:rPr/>
      </w:pPr>
      <w:r>
        <w:rPr>
          <w:rFonts w:cs="Calibri" w:ascii="Calibri" w:hAnsi="Calibri"/>
          <w:color w:val="00000A"/>
          <w:sz w:val="22"/>
          <w:szCs w:val="22"/>
        </w:rPr>
        <w:t>Categoria 9 fattrici nate nel 20</w:t>
      </w:r>
      <w:r>
        <w:rPr>
          <w:rFonts w:eastAsia="MS Mincho" w:cs="Calibri" w:ascii="Calibri" w:hAnsi="Calibri"/>
          <w:color w:val="00000A"/>
          <w:sz w:val="22"/>
          <w:szCs w:val="22"/>
        </w:rPr>
        <w:t xml:space="preserve">13 </w:t>
      </w:r>
      <w:r>
        <w:rPr>
          <w:rFonts w:cs="Calibri" w:ascii="Calibri" w:hAnsi="Calibri"/>
          <w:color w:val="00000A"/>
          <w:sz w:val="22"/>
          <w:szCs w:val="22"/>
        </w:rPr>
        <w:t xml:space="preserve">e prima  </w:t>
      </w:r>
      <w:r>
        <w:rPr>
          <w:rFonts w:eastAsia="MS Mincho" w:cs="Calibri" w:ascii="Calibri" w:hAnsi="Calibri"/>
          <w:color w:val="00000A"/>
          <w:sz w:val="22"/>
          <w:szCs w:val="22"/>
        </w:rPr>
        <w:t xml:space="preserve">mares 10 years old and over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b/>
          <w:bCs/>
          <w:color w:val="00000A"/>
          <w:sz w:val="22"/>
          <w:szCs w:val="22"/>
        </w:rPr>
        <w:t xml:space="preserve">Domenica </w:t>
      </w:r>
      <w:r>
        <w:rPr>
          <w:rFonts w:eastAsia="MS Mincho" w:cs="Calibri" w:ascii="Calibri" w:hAnsi="Calibri"/>
          <w:b/>
          <w:bCs/>
          <w:color w:val="00000A"/>
          <w:sz w:val="22"/>
          <w:szCs w:val="22"/>
        </w:rPr>
        <w:t>07</w:t>
      </w:r>
      <w:r>
        <w:rPr>
          <w:rFonts w:cs="Calibri" w:ascii="Calibri" w:hAnsi="Calibri"/>
          <w:b/>
          <w:bCs/>
          <w:color w:val="00000A"/>
          <w:sz w:val="22"/>
          <w:szCs w:val="22"/>
        </w:rPr>
        <w:t xml:space="preserve"> maggio 2023: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ore 10.00</w:t>
      </w:r>
    </w:p>
    <w:p>
      <w:pPr>
        <w:pStyle w:val="Normal"/>
        <w:widowControl w:val="false"/>
        <w:spacing w:lineRule="auto" w:line="259" w:before="0" w:after="159"/>
        <w:rPr/>
      </w:pPr>
      <w:r>
        <w:rPr>
          <w:rFonts w:cs="Calibri" w:ascii="Calibri" w:hAnsi="Calibri"/>
          <w:color w:val="00000A"/>
          <w:sz w:val="22"/>
          <w:szCs w:val="22"/>
        </w:rPr>
        <w:t>Categoria 10 stalloni nati nel 201</w:t>
      </w:r>
      <w:r>
        <w:rPr>
          <w:rFonts w:eastAsia="MS Mincho" w:cs="Calibri" w:ascii="Calibri" w:hAnsi="Calibri"/>
          <w:color w:val="00000A"/>
          <w:sz w:val="22"/>
          <w:szCs w:val="22"/>
        </w:rPr>
        <w:t>9</w:t>
      </w:r>
      <w:r>
        <w:rPr>
          <w:rFonts w:cs="Calibri" w:ascii="Calibri" w:hAnsi="Calibri"/>
          <w:color w:val="00000A"/>
          <w:sz w:val="22"/>
          <w:szCs w:val="22"/>
        </w:rPr>
        <w:t>/201</w:t>
      </w:r>
      <w:r>
        <w:rPr>
          <w:rFonts w:eastAsia="MS Mincho" w:cs="Calibri" w:ascii="Calibri" w:hAnsi="Calibri"/>
          <w:color w:val="00000A"/>
          <w:sz w:val="22"/>
          <w:szCs w:val="22"/>
        </w:rPr>
        <w:t>8</w:t>
      </w:r>
      <w:r>
        <w:rPr>
          <w:rFonts w:cs="Calibri" w:ascii="Calibri" w:hAnsi="Calibri"/>
          <w:color w:val="00000A"/>
          <w:sz w:val="22"/>
          <w:szCs w:val="22"/>
        </w:rPr>
        <w:t>/201</w:t>
      </w:r>
      <w:r>
        <w:rPr>
          <w:rFonts w:eastAsia="MS Mincho" w:cs="Calibri" w:ascii="Calibri" w:hAnsi="Calibri"/>
          <w:color w:val="00000A"/>
          <w:sz w:val="22"/>
          <w:szCs w:val="22"/>
        </w:rPr>
        <w:t>7 – males 4-5-6 years</w:t>
      </w:r>
    </w:p>
    <w:p>
      <w:pPr>
        <w:pStyle w:val="Normal"/>
        <w:widowControl w:val="false"/>
        <w:spacing w:lineRule="auto" w:line="259" w:before="0" w:after="159"/>
        <w:rPr/>
      </w:pPr>
      <w:r>
        <w:rPr>
          <w:rFonts w:cs="Calibri" w:ascii="Calibri" w:hAnsi="Calibri"/>
          <w:color w:val="00000A"/>
          <w:sz w:val="22"/>
          <w:szCs w:val="22"/>
        </w:rPr>
        <w:t>Categoria 11 stalloni nati nel 201</w:t>
      </w:r>
      <w:r>
        <w:rPr>
          <w:rFonts w:eastAsia="MS Mincho" w:cs="Calibri" w:ascii="Calibri" w:hAnsi="Calibri"/>
          <w:color w:val="00000A"/>
          <w:sz w:val="22"/>
          <w:szCs w:val="22"/>
        </w:rPr>
        <w:t>6</w:t>
      </w:r>
      <w:r>
        <w:rPr>
          <w:rFonts w:cs="Calibri" w:ascii="Calibri" w:hAnsi="Calibri"/>
          <w:color w:val="00000A"/>
          <w:sz w:val="22"/>
          <w:szCs w:val="22"/>
        </w:rPr>
        <w:t>/201</w:t>
      </w:r>
      <w:r>
        <w:rPr>
          <w:rFonts w:eastAsia="MS Mincho" w:cs="Calibri" w:ascii="Calibri" w:hAnsi="Calibri"/>
          <w:color w:val="00000A"/>
          <w:sz w:val="22"/>
          <w:szCs w:val="22"/>
        </w:rPr>
        <w:t>5</w:t>
      </w:r>
      <w:r>
        <w:rPr>
          <w:rFonts w:cs="Calibri" w:ascii="Calibri" w:hAnsi="Calibri"/>
          <w:color w:val="00000A"/>
          <w:sz w:val="22"/>
          <w:szCs w:val="22"/>
        </w:rPr>
        <w:t>/201</w:t>
      </w:r>
      <w:r>
        <w:rPr>
          <w:rFonts w:eastAsia="MS Mincho" w:cs="Calibri" w:ascii="Calibri" w:hAnsi="Calibri"/>
          <w:color w:val="00000A"/>
          <w:sz w:val="22"/>
          <w:szCs w:val="22"/>
        </w:rPr>
        <w:t>4 – males 7-8-9 years</w:t>
      </w:r>
    </w:p>
    <w:p>
      <w:pPr>
        <w:pStyle w:val="Normal"/>
        <w:widowControl w:val="false"/>
        <w:spacing w:lineRule="auto" w:line="259" w:before="0" w:after="159"/>
        <w:rPr/>
      </w:pPr>
      <w:r>
        <w:rPr>
          <w:rFonts w:cs="Calibri" w:ascii="Calibri" w:hAnsi="Calibri"/>
          <w:color w:val="00000A"/>
          <w:sz w:val="22"/>
          <w:szCs w:val="22"/>
        </w:rPr>
        <w:t>Categoria 12 stalloni nati nel 20</w:t>
      </w:r>
      <w:r>
        <w:rPr>
          <w:rFonts w:eastAsia="MS Mincho" w:cs="Calibri" w:ascii="Calibri" w:hAnsi="Calibri"/>
          <w:color w:val="00000A"/>
          <w:sz w:val="22"/>
          <w:szCs w:val="22"/>
        </w:rPr>
        <w:t>13</w:t>
      </w:r>
      <w:r>
        <w:rPr>
          <w:rFonts w:cs="Calibri" w:ascii="Calibri" w:hAnsi="Calibri"/>
          <w:color w:val="00000A"/>
          <w:sz w:val="22"/>
          <w:szCs w:val="22"/>
        </w:rPr>
        <w:t xml:space="preserve"> e prima – males 10 years and over </w:t>
      </w:r>
    </w:p>
    <w:p>
      <w:pPr>
        <w:pStyle w:val="Normal"/>
        <w:widowControl w:val="false"/>
        <w:spacing w:lineRule="auto" w:line="259" w:before="0" w:after="159"/>
        <w:rPr/>
      </w:pPr>
      <w:r>
        <w:rPr>
          <w:rFonts w:cs="Calibri" w:ascii="Calibri" w:hAnsi="Calibri"/>
          <w:color w:val="00000A"/>
          <w:sz w:val="22"/>
          <w:szCs w:val="22"/>
        </w:rPr>
        <w:t xml:space="preserve">Categoria 13 puledre nate nel 2023 – Futurity fillies </w:t>
      </w:r>
    </w:p>
    <w:p>
      <w:pPr>
        <w:pStyle w:val="Normal"/>
        <w:widowControl w:val="false"/>
        <w:spacing w:lineRule="auto" w:line="259" w:before="0" w:after="159"/>
        <w:rPr/>
      </w:pPr>
      <w:r>
        <w:rPr>
          <w:rFonts w:cs="Calibri" w:ascii="Calibri" w:hAnsi="Calibri"/>
          <w:color w:val="00000A"/>
          <w:sz w:val="22"/>
          <w:szCs w:val="22"/>
        </w:rPr>
        <w:t>Categoria 14 puledri nati nel 20</w:t>
      </w:r>
      <w:r>
        <w:rPr>
          <w:rFonts w:eastAsia="MS Mincho" w:cs="Calibri" w:ascii="Calibri" w:hAnsi="Calibri"/>
          <w:color w:val="00000A"/>
          <w:sz w:val="22"/>
          <w:szCs w:val="22"/>
        </w:rPr>
        <w:t>23</w:t>
      </w:r>
      <w:r>
        <w:rPr>
          <w:rFonts w:cs="Calibri" w:ascii="Calibri" w:hAnsi="Calibri"/>
          <w:color w:val="00000A"/>
          <w:sz w:val="22"/>
          <w:szCs w:val="22"/>
        </w:rPr>
        <w:t xml:space="preserve"> Futurity colts</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bookmarkStart w:id="0" w:name="_GoBack"/>
      <w:bookmarkStart w:id="1" w:name="_GoBack"/>
      <w:bookmarkEnd w:id="1"/>
    </w:p>
    <w:p>
      <w:pPr>
        <w:pStyle w:val="Normal"/>
        <w:widowControl w:val="false"/>
        <w:spacing w:lineRule="auto" w:line="259" w:before="0" w:after="159"/>
        <w:rPr/>
      </w:pPr>
      <w:r>
        <w:rPr>
          <w:rFonts w:cs="Calibri" w:ascii="Calibri" w:hAnsi="Calibri"/>
          <w:color w:val="00000A"/>
          <w:sz w:val="22"/>
          <w:szCs w:val="22"/>
        </w:rPr>
        <w:t xml:space="preserve">ore 15.30  </w:t>
      </w:r>
    </w:p>
    <w:p>
      <w:pPr>
        <w:pStyle w:val="Normal"/>
        <w:widowControl w:val="false"/>
        <w:spacing w:lineRule="auto" w:line="259" w:before="0" w:after="159"/>
        <w:rPr/>
      </w:pPr>
      <w:r>
        <w:rPr>
          <w:rFonts w:cs="Calibri" w:ascii="Calibri" w:hAnsi="Calibri"/>
          <w:color w:val="7030A0"/>
          <w:sz w:val="32"/>
          <w:szCs w:val="32"/>
        </w:rPr>
        <w:t>CAMPIONATI FINALI ECAHO</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 xml:space="preserve">Campionato Yearling Puledre/Yearling Filly Championship </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Campionato Yearling Puledri/yarling Colt Championship</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 xml:space="preserve">Campionato Puledre/Junior Filly Championship </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Campionato Puledri/Junior Colt Championship</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Campionato Fattrici/Senior Mare Championship</w:t>
      </w:r>
    </w:p>
    <w:p>
      <w:pPr>
        <w:pStyle w:val="Normal"/>
        <w:widowControl w:val="false"/>
        <w:numPr>
          <w:ilvl w:val="0"/>
          <w:numId w:val="2"/>
        </w:numPr>
        <w:tabs>
          <w:tab w:val="left" w:pos="220" w:leader="none"/>
          <w:tab w:val="left" w:pos="720" w:leader="none"/>
        </w:tabs>
        <w:spacing w:lineRule="auto" w:line="259" w:before="0" w:after="159"/>
        <w:ind w:left="720" w:hanging="720"/>
        <w:rPr>
          <w:rFonts w:ascii="Calibri" w:hAnsi="Calibri" w:cs="Calibri"/>
          <w:color w:val="00000A"/>
          <w:sz w:val="32"/>
          <w:szCs w:val="32"/>
        </w:rPr>
      </w:pPr>
      <w:r>
        <w:rPr>
          <w:rFonts w:cs="Calibri" w:ascii="Calibri" w:hAnsi="Calibri"/>
          <w:color w:val="00000A"/>
          <w:sz w:val="32"/>
          <w:szCs w:val="32"/>
        </w:rPr>
        <w:t>Campionato Stalloni/Senior Male Championship</w:t>
      </w:r>
    </w:p>
    <w:p>
      <w:pPr>
        <w:pStyle w:val="Normal"/>
        <w:widowControl w:val="false"/>
        <w:spacing w:lineRule="auto" w:line="259" w:before="0" w:after="159"/>
        <w:rPr/>
      </w:pPr>
      <w:r>
        <w:rPr>
          <w:rFonts w:cs="Calibri" w:ascii="Calibri-Bold" w:hAnsi="Calibri-Bold"/>
          <w:b/>
          <w:color w:val="000000"/>
        </w:rPr>
        <w:t>CODICE AZIENDA ASL (</w:t>
      </w:r>
      <w:r>
        <w:rPr>
          <w:rFonts w:ascii="Calibri-Bold" w:hAnsi="Calibri-Bold"/>
          <w:b/>
          <w:color w:val="FF0000"/>
        </w:rPr>
        <w:t>CODICE STALLA N° 024 LU 02M</w:t>
      </w:r>
      <w:r>
        <w:rPr>
          <w:rFonts w:ascii="Calibri-Bold" w:hAnsi="Calibri-Bold"/>
          <w:b/>
          <w:color w:val="000000"/>
        </w:rPr>
        <w:t>) PARCO VERSILIANA,</w:t>
      </w:r>
    </w:p>
    <w:p>
      <w:pPr>
        <w:pStyle w:val="Normal"/>
        <w:widowControl w:val="false"/>
        <w:spacing w:lineRule="auto" w:line="259" w:before="0" w:after="159"/>
        <w:rPr>
          <w:rFonts w:ascii="Calibri" w:hAnsi="Calibri" w:cs="Calibri"/>
          <w:b/>
          <w:b/>
          <w:color w:val="7030A0"/>
          <w:sz w:val="32"/>
          <w:szCs w:val="32"/>
        </w:rPr>
      </w:pPr>
      <w:r>
        <w:rPr>
          <w:rFonts w:ascii="Calibri-Bold" w:hAnsi="Calibri-Bold"/>
          <w:b/>
          <w:color w:val="000000"/>
          <w:sz w:val="28"/>
        </w:rPr>
        <w:t>Viale Morin, 16  Marina di Pietrasanta.</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Il Comitato Organizzatore si riserva il diritto di apportare modiﬁche al programma ed in genere a quanto esposto nelle informazioni, in qualsiasi momento lo ritenga opportuno, per la buona riuscita della manifestazione.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Le classi con più di 10 cavalli potranno essere divise, classi con meno di 3 cavalli iscritti potranno essere unite, a discrezione del comitato organizzatore.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Il numero di pettorale verrà attribuito in base alla data di nascita del cavallo per ogni categoria, seguendo un criterio crescente (dal più piccolo di età al più grande).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The organizing committee reserves the right to modify the present programme for the good success of the show.</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No class may be split unless there are 10 or more horses entered, combination of a class with the next age group of the same sex is permitted if the number of entries for the class is below 3 (three).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pPr>
      <w:r>
        <w:rPr>
          <w:rFonts w:cs="Calibri" w:ascii="Calibri" w:hAnsi="Calibri"/>
          <w:b/>
          <w:bCs/>
          <w:color w:val="00000A"/>
          <w:sz w:val="28"/>
          <w:szCs w:val="28"/>
        </w:rPr>
        <w:t>Condizioni di Partecipazione – Conditions of Entry EAHSC –Blue Book 202</w:t>
      </w:r>
      <w:r>
        <w:rPr>
          <w:rFonts w:eastAsia="MS Mincho" w:cs="Calibri" w:ascii="Calibri" w:hAnsi="Calibri"/>
          <w:b/>
          <w:bCs/>
          <w:color w:val="00000A"/>
          <w:sz w:val="28"/>
          <w:szCs w:val="28"/>
        </w:rPr>
        <w:t>3</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color w:val="00000A"/>
          <w:sz w:val="22"/>
          <w:szCs w:val="22"/>
        </w:rPr>
        <w:t>Possono partecipare tutti i cavalli che alla data di chiusura delle iscrizioni (</w:t>
      </w:r>
      <w:r>
        <w:rPr>
          <w:rFonts w:eastAsia="MS Mincho" w:cs="Calibri" w:ascii="Calibri" w:hAnsi="Calibri"/>
          <w:color w:val="00000A"/>
          <w:sz w:val="22"/>
          <w:szCs w:val="22"/>
        </w:rPr>
        <w:t>26</w:t>
      </w:r>
      <w:r>
        <w:rPr>
          <w:rFonts w:cs="Calibri" w:ascii="Calibri" w:hAnsi="Calibri"/>
          <w:color w:val="00000A"/>
          <w:sz w:val="22"/>
          <w:szCs w:val="22"/>
        </w:rPr>
        <w:t>/0</w:t>
      </w:r>
      <w:r>
        <w:rPr>
          <w:rFonts w:eastAsia="MS Mincho" w:cs="Calibri" w:ascii="Calibri" w:hAnsi="Calibri"/>
          <w:color w:val="00000A"/>
          <w:sz w:val="22"/>
          <w:szCs w:val="22"/>
        </w:rPr>
        <w:t>4</w:t>
      </w:r>
      <w:r>
        <w:rPr>
          <w:rFonts w:cs="Calibri" w:ascii="Calibri" w:hAnsi="Calibri"/>
          <w:color w:val="00000A"/>
          <w:sz w:val="22"/>
          <w:szCs w:val="22"/>
        </w:rPr>
        <w:t>/20</w:t>
      </w:r>
      <w:r>
        <w:rPr>
          <w:rFonts w:eastAsia="MS Mincho" w:cs="Calibri" w:ascii="Calibri" w:hAnsi="Calibri"/>
          <w:color w:val="00000A"/>
          <w:sz w:val="22"/>
          <w:szCs w:val="22"/>
        </w:rPr>
        <w:t>23</w:t>
      </w:r>
      <w:r>
        <w:rPr>
          <w:rFonts w:cs="Calibri" w:ascii="Calibri" w:hAnsi="Calibri"/>
          <w:color w:val="00000A"/>
          <w:sz w:val="22"/>
          <w:szCs w:val="22"/>
        </w:rPr>
        <w:t>) siano regolarmente registrati presso uno Stud-Book riconosciuto dalla WAHO. Nessun cavallo sarà̀ autorizzato ad entrare nel ring se il suo nome ed i suoi dati anagraﬁci non saranno stampati sul catalogo ufﬁciale del concorso. Tutti i cavalli iscritti al concorso dovranno essere in possesso di regolare PASSAPORTO EQUINO, comprendente un graﬁco descrittivo convalidato dall'autorità̀ competente, rilasciato dal competente Registry (direttive CEE).</w:t>
      </w:r>
    </w:p>
    <w:p>
      <w:pPr>
        <w:pStyle w:val="Normal"/>
        <w:rPr>
          <w:rFonts w:ascii="Dante" w:hAnsi="Dante" w:eastAsia="Times New Roman" w:cs="Times New Roman"/>
          <w:color w:val="212121"/>
        </w:rPr>
      </w:pPr>
      <w:r>
        <w:rPr>
          <w:rFonts w:eastAsia="Times New Roman" w:cs="Times New Roman" w:ascii="Dante" w:hAnsi="Dante"/>
          <w:color w:val="212121"/>
        </w:rPr>
        <w:t>Il numero massimo di cavalli giudicato non deve superare 100 al giorno.</w:t>
        <w:br/>
        <w:t>Nessun cavallo di età inferiore a 6 mesi può essere esibito senza la madre.</w:t>
        <w:br/>
        <w:t>Nessuna fattrice gravida potrà essere esibita se gravida da più di 40 settimane dopo l'ultima data di copertura.</w:t>
        <w:br/>
        <w:t>Si consiglia di portare in show un certificato di intervento fecondativo valido ( CIF ). (Il conduttore deve produrre un CERTIFICATO DI FECONDAZIONE ( CIF ) valido al momento della richiesta della DC. La DC od i Giudici  possono chiedere ad un veterinario un esame rettale. )</w:t>
        <w:br/>
      </w:r>
    </w:p>
    <w:p>
      <w:pPr>
        <w:pStyle w:val="Normal"/>
        <w:widowControl w:val="false"/>
        <w:spacing w:lineRule="auto" w:line="259" w:before="0" w:after="159"/>
        <w:rPr/>
      </w:pPr>
      <w:r>
        <w:rPr>
          <w:rFonts w:cs="Calibri" w:ascii="Calibri" w:hAnsi="Calibri"/>
          <w:i/>
          <w:iCs/>
          <w:color w:val="00000A"/>
          <w:sz w:val="22"/>
          <w:szCs w:val="22"/>
        </w:rPr>
        <w:t>Open to horses registered in any WAHO recognized studbook by the closing date of entries (</w:t>
      </w:r>
      <w:r>
        <w:rPr>
          <w:rFonts w:eastAsia="MS Mincho" w:cs="Calibri" w:ascii="Calibri" w:hAnsi="Calibri"/>
          <w:i/>
          <w:iCs/>
          <w:color w:val="00000A"/>
          <w:sz w:val="22"/>
          <w:szCs w:val="22"/>
        </w:rPr>
        <w:t>26</w:t>
      </w:r>
      <w:r>
        <w:rPr>
          <w:rFonts w:cs="Calibri" w:ascii="Calibri" w:hAnsi="Calibri"/>
          <w:i/>
          <w:iCs/>
          <w:color w:val="00000A"/>
          <w:sz w:val="22"/>
          <w:szCs w:val="22"/>
        </w:rPr>
        <w:t>/04/20</w:t>
      </w:r>
      <w:r>
        <w:rPr>
          <w:rFonts w:eastAsia="MS Mincho" w:cs="Calibri" w:ascii="Calibri" w:hAnsi="Calibri"/>
          <w:i/>
          <w:iCs/>
          <w:color w:val="00000A"/>
          <w:sz w:val="22"/>
          <w:szCs w:val="22"/>
        </w:rPr>
        <w:t>23</w:t>
      </w:r>
      <w:r>
        <w:rPr>
          <w:rFonts w:cs="Calibri" w:ascii="Calibri" w:hAnsi="Calibri"/>
          <w:i/>
          <w:iCs/>
          <w:color w:val="00000A"/>
          <w:sz w:val="22"/>
          <w:szCs w:val="22"/>
        </w:rPr>
        <w:t>)</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No horse willbe permitted to enter the show ring unless its name and all other relevant details have been printed in the catalogue.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An equine passport including a validated graphic description of the horse is mandatory for all international shows in European Union member countries (EEC directives). </w:t>
      </w:r>
    </w:p>
    <w:p>
      <w:pPr>
        <w:pStyle w:val="Normal"/>
        <w:rPr>
          <w:rFonts w:ascii="Dante" w:hAnsi="Dante" w:eastAsia="Times New Roman" w:cs="Times New Roman"/>
          <w:i/>
          <w:i/>
          <w:iCs/>
          <w:color w:val="212121"/>
          <w:lang w:val="en"/>
        </w:rPr>
      </w:pPr>
      <w:r>
        <w:rPr>
          <w:rFonts w:eastAsia="Times New Roman" w:cs="Times New Roman" w:ascii="Dante" w:hAnsi="Dante"/>
          <w:i/>
          <w:iCs/>
          <w:color w:val="212121"/>
          <w:lang w:val="en"/>
        </w:rPr>
        <w:t>The maximum number of horses judged must not exceed 100 per day.</w:t>
      </w:r>
    </w:p>
    <w:p>
      <w:pPr>
        <w:pStyle w:val="Normal"/>
        <w:rPr>
          <w:rFonts w:ascii="Dante" w:hAnsi="Dante" w:eastAsia="Times New Roman" w:cs="Times New Roman"/>
          <w:i/>
          <w:i/>
          <w:iCs/>
          <w:color w:val="212121"/>
          <w:lang w:val="en"/>
        </w:rPr>
      </w:pPr>
      <w:r>
        <w:rPr>
          <w:rFonts w:eastAsia="Times New Roman" w:cs="Times New Roman" w:ascii="Dante" w:hAnsi="Dante"/>
          <w:i/>
          <w:iCs/>
          <w:color w:val="212121"/>
          <w:lang w:val="en"/>
        </w:rPr>
        <w:t>No horse under 6 months of age may be exhibited without its mother.</w:t>
      </w:r>
    </w:p>
    <w:p>
      <w:pPr>
        <w:pStyle w:val="Normal"/>
        <w:rPr>
          <w:rFonts w:ascii="Dante" w:hAnsi="Dante" w:eastAsia="Times New Roman" w:cs="Times New Roman"/>
          <w:i/>
          <w:i/>
          <w:iCs/>
          <w:color w:val="212121"/>
          <w:lang w:val="en"/>
        </w:rPr>
      </w:pPr>
      <w:r>
        <w:rPr>
          <w:rFonts w:eastAsia="Times New Roman" w:cs="Times New Roman" w:ascii="Dante" w:hAnsi="Dante"/>
          <w:i/>
          <w:iCs/>
          <w:color w:val="212121"/>
          <w:lang w:val="en"/>
        </w:rPr>
        <w:t>No pregnant mare will be shown if she has been pregnant for more than 40 weeks after the last cover date.</w:t>
      </w:r>
    </w:p>
    <w:p>
      <w:pPr>
        <w:pStyle w:val="Normal"/>
        <w:rPr>
          <w:rFonts w:ascii="Dante" w:hAnsi="Dante" w:eastAsia="Times New Roman" w:cs="Times New Roman"/>
          <w:i/>
          <w:i/>
          <w:iCs/>
          <w:color w:val="212121"/>
          <w:lang w:val="en"/>
        </w:rPr>
      </w:pPr>
      <w:r>
        <w:rPr>
          <w:rFonts w:eastAsia="Times New Roman" w:cs="Times New Roman" w:ascii="Dante" w:hAnsi="Dante"/>
          <w:i/>
          <w:iCs/>
          <w:color w:val="212121"/>
          <w:lang w:val="en"/>
        </w:rPr>
        <w:t>It is advisable to bring a valid fertilization intervention certificate (CIF) to the show. (The handler must produce a CERTIFICATE OF FERTILIZATION (CIF) valid at the time of the DC's request. The DC or the Judges may ask a veterinarian for a rectal examination.)</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Il responsabile del cavallo è il proprietario registrato o il locatario, ma la persona che ﬁrma il modulo di iscrizione, l’handler e altro personale di supporto, inclusi veterinari, potrà essere considerato responsabile in aggiunta se presenti all'evento o hanno preso una decisione pertinente sul cavallo. Se la persona responsabile designa qualcuno che li rappresenti (ad esempio un avvocato), qualsiasi corrispondenza inviata a questo rappresentante sarà ritenuta essere stata comunicata alla persona responsabile.</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Tutti i cavalli che accedono all'interno del centro equestre dovranno essere muniti di polizza assicurativa a Rischio e Contro Terzi.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Horses inside the Equine center must be covered by proper injuries ensurance.</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Restrizioni alla partecipazione- Entry restrictions:</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 </w:t>
      </w:r>
      <w:r>
        <w:rPr>
          <w:rFonts w:cs="Calibri" w:ascii="Calibri" w:hAnsi="Calibri"/>
          <w:color w:val="00000A"/>
          <w:sz w:val="22"/>
          <w:szCs w:val="22"/>
        </w:rPr>
        <w:t xml:space="preserve">I vincitori di una medaglia d'oro o di argento in un Title show e in uno show di classe A non potranno prendere parte ad un concorso di classe B internazionale per i due anni consecutivi alla vincita a meno che il cavallo non sia passato di categoria: da Yearling a Junior o da junior a senior).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 vincitori di una medaglia d'oro in due B international show dello stesso anno, non sono autorizzati a partecipare in un B internazionale per il resto dell'anno di calendario.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Qualora un cavallo iscritto non rispetterà questa regola sarà̀ punito con un'ammenda ﬁno a € 600.00 ed il cavallo verrà̀ squaliﬁcato dalla manifestazione.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Title Show or A Show Champion Gold and Silver medal winners are not allowed to take part in a B show for the rest of that calendar year and the two calendar years following, unless the horse has passed from a junior to a senior category.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Gold medal winners in two B international in the same year are not allowed to take part in a B International Show for the rest of that calendar year</w:t>
      </w:r>
    </w:p>
    <w:p>
      <w:pPr>
        <w:pStyle w:val="Normal"/>
        <w:widowControl w:val="false"/>
        <w:spacing w:lineRule="auto" w:line="259" w:before="0" w:after="159"/>
        <w:rPr>
          <w:rFonts w:ascii="Calibri" w:hAnsi="Calibri" w:cs="Calibri"/>
          <w:color w:val="00000A"/>
          <w:sz w:val="22"/>
          <w:szCs w:val="22"/>
        </w:rPr>
      </w:pPr>
      <w:r>
        <w:rPr>
          <w:rFonts w:cs="Calibri" w:ascii="Calibri" w:hAnsi="Calibri"/>
          <w:i/>
          <w:iCs/>
          <w:color w:val="00000A"/>
          <w:sz w:val="22"/>
          <w:szCs w:val="22"/>
        </w:rPr>
        <w:t>Any body entering an over qualiﬁed horse will be liable to a ﬁne of €600 and the horse will be disqualiﬁed.</w:t>
      </w:r>
    </w:p>
    <w:p>
      <w:pPr>
        <w:pStyle w:val="Normal"/>
        <w:widowControl w:val="false"/>
        <w:spacing w:lineRule="auto" w:line="259" w:before="0" w:after="159"/>
        <w:rPr>
          <w:rFonts w:ascii="Arial" w:hAnsi="Arial" w:cs="Arial"/>
          <w:b/>
          <w:b/>
          <w:bCs/>
          <w:sz w:val="28"/>
          <w:szCs w:val="28"/>
        </w:rPr>
      </w:pPr>
      <w:r>
        <w:rPr>
          <w:rFonts w:cs="Arial" w:ascii="Arial" w:hAnsi="Arial"/>
          <w:b/>
          <w:bCs/>
          <w:color w:val="00000A"/>
          <w:sz w:val="28"/>
          <w:szCs w:val="28"/>
        </w:rPr>
        <w:t xml:space="preserve">Procedura di accesso al ring - </w:t>
      </w:r>
      <w:r>
        <w:rPr>
          <w:rFonts w:cs="Arial" w:ascii="Arial" w:hAnsi="Arial"/>
          <w:b/>
          <w:bCs/>
          <w:sz w:val="28"/>
          <w:szCs w:val="28"/>
        </w:rPr>
        <w:t>Procedure in the Collecting ring</w:t>
      </w:r>
    </w:p>
    <w:p>
      <w:pPr>
        <w:pStyle w:val="ListParagraph"/>
        <w:widowControl w:val="false"/>
        <w:numPr>
          <w:ilvl w:val="0"/>
          <w:numId w:val="4"/>
        </w:numPr>
        <w:spacing w:lineRule="auto" w:line="259" w:before="0" w:after="159"/>
        <w:contextualSpacing/>
        <w:rPr>
          <w:rFonts w:ascii="Calibri" w:hAnsi="Calibri" w:cs="Calibri"/>
          <w:color w:val="00000A"/>
          <w:sz w:val="22"/>
          <w:szCs w:val="22"/>
        </w:rPr>
      </w:pPr>
      <w:r>
        <w:rPr>
          <w:rFonts w:cs="Calibri" w:ascii="Calibri" w:hAnsi="Calibri"/>
          <w:color w:val="00000A"/>
          <w:sz w:val="22"/>
          <w:szCs w:val="22"/>
        </w:rPr>
        <w:t>i cavalli dovranno essere presentati nel prering con 10 minuti di anticipo rispetto all’inizio della catagoria.</w:t>
      </w:r>
    </w:p>
    <w:p>
      <w:pPr>
        <w:pStyle w:val="ListParagraph"/>
        <w:widowControl w:val="false"/>
        <w:numPr>
          <w:ilvl w:val="0"/>
          <w:numId w:val="4"/>
        </w:numPr>
        <w:spacing w:lineRule="auto" w:line="259" w:before="0" w:after="159"/>
        <w:contextualSpacing/>
        <w:rPr>
          <w:rFonts w:ascii="Calibri" w:hAnsi="Calibri" w:cs="Calibri"/>
          <w:color w:val="00000A"/>
          <w:sz w:val="22"/>
          <w:szCs w:val="22"/>
        </w:rPr>
      </w:pPr>
      <w:r>
        <w:rPr>
          <w:rFonts w:cs="Calibri" w:ascii="Calibri" w:hAnsi="Calibri"/>
          <w:color w:val="00000A"/>
          <w:sz w:val="22"/>
          <w:szCs w:val="22"/>
        </w:rPr>
        <w:t>Gli espositori che risulteranno essere in ritardo (che avranno perso il giro al passo nel ring) saranno esclusi dalla categoria.</w:t>
      </w:r>
    </w:p>
    <w:p>
      <w:pPr>
        <w:pStyle w:val="Normal"/>
        <w:widowControl w:val="false"/>
        <w:spacing w:lineRule="auto" w:line="259" w:before="0" w:after="159"/>
        <w:ind w:left="360" w:hanging="0"/>
        <w:rPr>
          <w:rFonts w:ascii="Calibri" w:hAnsi="Calibri" w:cs="Calibri"/>
          <w:color w:val="00000A"/>
          <w:sz w:val="22"/>
          <w:szCs w:val="22"/>
        </w:rPr>
      </w:pPr>
      <w:r>
        <w:rPr>
          <w:rFonts w:cs="Calibri" w:ascii="Calibri" w:hAnsi="Calibri"/>
          <w:color w:val="00000A"/>
          <w:sz w:val="22"/>
          <w:szCs w:val="22"/>
        </w:rPr>
        <w:t xml:space="preserve">Non più di due persone sono autorizzate ad assistere l’handler nel prering. Queste persone così come l’handler devono indossare il numero di pettorina del cavallo per consentirne una chiara identificazione. Coloro che non indosseranno il numero identificativo del cavallo non potranno accedere al prering. Il comitato organizzatore consegnerà tre numeri di pettorina per ogni cavallo iscritto. </w:t>
      </w:r>
    </w:p>
    <w:p>
      <w:pPr>
        <w:pStyle w:val="Normal"/>
        <w:widowControl w:val="false"/>
        <w:spacing w:lineRule="auto" w:line="259" w:before="0" w:after="159"/>
        <w:ind w:left="360" w:hanging="0"/>
        <w:rPr>
          <w:rFonts w:ascii="Calibri" w:hAnsi="Calibri" w:cs="Calibri"/>
          <w:color w:val="00000A"/>
          <w:sz w:val="22"/>
          <w:szCs w:val="22"/>
        </w:rPr>
      </w:pPr>
      <w:r>
        <w:rPr>
          <w:rFonts w:cs="Calibri" w:ascii="Calibri" w:hAnsi="Calibri"/>
          <w:color w:val="00000A"/>
          <w:sz w:val="22"/>
          <w:szCs w:val="22"/>
        </w:rPr>
        <w:t>Solo una persona può assistere il conduttore durante il riscaldamento, utilizzando solo una frusta da scuola standard con un attacco di plastica di max. 10 cm. È vietato qualsiasi altro sostegno o aggravamento dall'interno o dall'esterno del prering. I cavalli possono essere riscaldati nel prering, ma per evitare lesioni e sovraeccitamento dei cavalli stessi, possono essere fatti girare alla lunghina solo in grandi cerchi a un ritmo modesto. È vietato inseguire, cacciare o spaventare il cavallo</w:t>
      </w:r>
    </w:p>
    <w:p>
      <w:pPr>
        <w:pStyle w:val="Normal"/>
        <w:widowControl w:val="false"/>
        <w:spacing w:lineRule="auto" w:line="259" w:before="0" w:after="159"/>
        <w:ind w:left="360" w:hanging="0"/>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a) Horses will appear in the collecting ring no less than 10 minutes before the start of the class.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b) Exhibits that appear late (missing the walk around the ring) will be excluded from the class.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No more than 2 persons are allowed to assist the handler in the collecting ring. These persons as well as the handler should wear the number of the horse, to identify them clearly. Anybody not wearing a number relevant to a horse in the respective class will not have access to the collecting ring. The show organizer must provide three sets of numbers per horse to all exhibitors. Only one person is permitted to assist the handler during the warm-up, using only a standard schooling whip with an attachment of plastic of max. 10 cm. All other support or aggravation from inside or outside the collecting ring is prohibited. Horses may be warmed up in the collecting ring, but to avoid injuries and overstressing the horses, they may only be lunged in big circles at a modest pace. Any chasing, hunting, or scaring of the horse is forbidden.</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Metodo di giudizio delle Categorie – Mothod of judging the classes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Ogni categoria sarà̀ giudicata da 4 giudici e senza catalogo che assegneranno un punteggio da 0 a 20 punti per tipo, testa e collo, dorso e armonia, arti, movimento, con il mezzo punto. </w:t>
      </w:r>
    </w:p>
    <w:p>
      <w:pPr>
        <w:pStyle w:val="Normal"/>
        <w:widowControl w:val="false"/>
        <w:spacing w:lineRule="auto" w:line="259" w:before="0" w:after="159"/>
        <w:rPr/>
      </w:pPr>
      <w:r>
        <w:rPr>
          <w:rFonts w:cs="Calibri" w:ascii="Calibri" w:hAnsi="Calibri"/>
          <w:i/>
          <w:iCs/>
          <w:color w:val="00000A"/>
          <w:sz w:val="22"/>
          <w:szCs w:val="22"/>
        </w:rPr>
        <w:t xml:space="preserve">4  judges will judge each class independently from one another and without catalogue according to the following criteria: type, head and neck,  </w:t>
      </w:r>
      <w:r>
        <w:rPr>
          <w:rFonts w:eastAsia="" w:cs="Calibri" w:ascii="Calibri" w:hAnsi="Calibri"/>
          <w:i/>
          <w:iCs/>
          <w:color w:val="00000A"/>
          <w:kern w:val="0"/>
          <w:sz w:val="22"/>
          <w:szCs w:val="22"/>
          <w:lang w:val="it-IT" w:eastAsia="it-IT" w:bidi="ar-SA"/>
        </w:rPr>
        <w:t>Body</w:t>
      </w:r>
      <w:r>
        <w:rPr>
          <w:rFonts w:cs="Calibri" w:ascii="Calibri" w:hAnsi="Calibri"/>
          <w:i/>
          <w:iCs/>
          <w:color w:val="00000A"/>
          <w:sz w:val="22"/>
          <w:szCs w:val="22"/>
        </w:rPr>
        <w:t xml:space="preserve">, legs, movement, based on the 20-points-system with half points. </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Regola in caso di spareggio – Rules in case of ties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In caso di parità nei primi 5 classiﬁcati, il piazzamento migliore sarà assegnato al cavallo con più punti in tipicità. Se sussisterà ancora parità il piazzamento migliore sarà assegnato al cavallo con più punti in movimento. Se sussisterà ancora parità un giudice a sorteggio indicherà la sua preferenza.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The higher place will be given to the horse with the most points for type. If there is still a tie, the higher place will be given to the horse with the most points in movement. Failing a decision on either of these, one judge chosen by ballot will name his preference (This applies to the places 15 of each class).</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r>
    </w:p>
    <w:p>
      <w:pPr>
        <w:pStyle w:val="Normal"/>
        <w:widowControl w:val="false"/>
        <w:spacing w:lineRule="auto" w:line="259" w:before="0" w:after="159"/>
        <w:rPr/>
      </w:pPr>
      <w:r>
        <w:rPr>
          <w:rFonts w:cs="Calibri" w:ascii="Calibri" w:hAnsi="Calibri"/>
          <w:b/>
          <w:bCs/>
          <w:color w:val="00000A"/>
          <w:sz w:val="22"/>
          <w:szCs w:val="22"/>
        </w:rPr>
        <w:t>Metodo di giudizio e regole del Campionato Methods and rules of judging the Championship Open method</w:t>
      </w:r>
    </w:p>
    <w:p>
      <w:pPr>
        <w:pStyle w:val="Normal"/>
        <w:widowControl w:val="false"/>
        <w:spacing w:lineRule="auto" w:line="259" w:before="0" w:after="159"/>
        <w:rPr/>
      </w:pPr>
      <w:r>
        <w:rPr>
          <w:rFonts w:cs="Calibri" w:ascii="Calibri" w:hAnsi="Calibri"/>
          <w:color w:val="00000A"/>
          <w:sz w:val="22"/>
          <w:szCs w:val="22"/>
        </w:rPr>
        <w:t xml:space="preserve">Ogni campionato (yearling femmine, yearling maschi, puledre, puledri, fattrici e stalloni) indipendentemente e a prescindere dai risultati ottenuti in categoria verrà giudicato per comparazione con il nuovo metodo ECAHO, blue book 2023. </w:t>
      </w:r>
      <w:r>
        <w:rPr>
          <w:rFonts w:cs="Calibri" w:ascii="Calibri" w:hAnsi="Calibri"/>
          <w:b/>
          <w:bCs/>
          <w:color w:val="00000A"/>
          <w:sz w:val="22"/>
          <w:szCs w:val="22"/>
        </w:rPr>
        <w:t>Si qualificano per i campionati finali, i primi 3 classificati di ogni categoria</w:t>
      </w:r>
      <w:r>
        <w:rPr>
          <w:rFonts w:cs="Calibri" w:ascii="Calibri" w:hAnsi="Calibri"/>
          <w:color w:val="00000A"/>
          <w:sz w:val="22"/>
          <w:szCs w:val="22"/>
        </w:rPr>
        <w:t xml:space="preserve">. Per ogni campionato finale, saranno premiati solo i vincitori delle tre medaglie: Oro, Argento e Medaglie di bronzo.  Tutti i cavalli qualiﬁcati per il rispettivo Campionato faranno ingresso in campo e saranno allineati in ﬁla in base al numero progressivo di pettorale così come indicato dal catalogo. I giudici esamineranno tutti i cavalli individualmente piazzati e quindi al trotto. I giudici non possono conferire fra di loro. Ogni giudice nominato per ogni campionato indicherà la sua scelta per il vincitore della medaglia d'oro, d'argento e di bronzo contemporaneamente, scegliendo tra tutti i cavalli qualiﬁcati per il campionato. La scelta del giudice verrà trascritta su apposita scheda.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The top 3 finischers in each category will qualify for the finalchampionships. For each finalChampionsship, only the winners of the three medals will be awarded: Gold, Silver and Bronze Medals.</w:t>
      </w:r>
    </w:p>
    <w:p>
      <w:pPr>
        <w:pStyle w:val="Normal"/>
        <w:widowControl w:val="false"/>
        <w:spacing w:lineRule="auto" w:line="259" w:before="0" w:after="159"/>
        <w:rPr/>
      </w:pPr>
      <w:r>
        <w:rPr>
          <w:rFonts w:cs="Calibri" w:ascii="Calibri" w:hAnsi="Calibri"/>
          <w:i/>
          <w:iCs/>
          <w:color w:val="00000A"/>
          <w:sz w:val="22"/>
          <w:szCs w:val="22"/>
        </w:rPr>
        <w:t xml:space="preserve"> </w:t>
      </w:r>
      <w:r>
        <w:rPr>
          <w:rFonts w:cs="Calibri" w:ascii="Calibri" w:hAnsi="Calibri"/>
          <w:i/>
          <w:iCs/>
          <w:color w:val="00000A"/>
          <w:sz w:val="22"/>
          <w:szCs w:val="22"/>
        </w:rPr>
        <w:t xml:space="preserve">CHAMPIONSHIPS will be judged comparatively with new ECAHO method, blue book 2023. The Gold, Silver and Bronze medal winners will be selected from amongst all the horses which have qualiﬁed in their respective classes for each championship.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Ogni cavallo in base alle preferenze così ricevute da tutti i giudici in campo  otterrà: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Ogni cavallo nominato da un giudice come Medaglia d'oro otterrà 4 punti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Ogni cavallo nominato da un giudice come Medaglia d'argento otterrà 2 punti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Ogni cavallo nominato da un giudice come Medaglia di bronzo otterrà 1 punto.</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Points will be given to the nominated horses as follows ·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 A horse nominated by a judge for Gold Medal will receive 4 points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 A horse nominated by a judge for Silver Medal will receive 2  points.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A horse nominated by a judge for Bronze Medal will receive 1 points</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La medaglia d’oro sarà vinta dal cavallo che avrà ricevuto il numero maggiore di preferenze per l’oro, il cavallo che avrà ottenuto il secondo miglior punteggio sarà nominato vincitore della medaglia d'argento. Il cavallo che avrà ottenuto il terzo miglior punteggio sarà nominato vincitore della medaglia di bronzo.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The Gold Medal will be awarded to the horse with the most votes for Gold Medal Champion. In case of an equal amount of vote for Gold Medal Champion, the Gold Medal will be awarded to the horse with the highest number of championships points. From the remaining horses: The Silver Medal will be awarded to the horse with the highest number of championship points. The Bronze Medal will be awarded to the horse with the 2nd highest number of championship points.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In caso di Spareggio durante il Campionato il piazzamento migliore sarà assegnato al cavallo che avrà ottenuto il miglior punteggio nella categoria preliminare. Se ancora sussisterà un exequo il piazzamento migliore sarà assegnato al cavallo che avrà il miglior punteggio in tipo e poi in movimento.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In case of  tie, the best place will be given to the horse with the best score in class. In case of further tie, the best score will be given to the horse with best score in type, than movement.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Un cavallo Quarto classiﬁcato dovrà essere indicato da ogni giudice, sarà il cavallo che in caso di squaliﬁca di una delle tre medaglie, sarà indicato come vincitore della medaglia di bronzo. Il cavallo quarto classiﬁcato non sarà annunciato. Nel caso in cui uno o più cavalli saranno squaliﬁcati, non sarà accettato nessun altro cavallo vincitore al di fuori del quarto classiﬁcato.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i/>
          <w:iCs/>
          <w:color w:val="00000A"/>
          <w:sz w:val="22"/>
          <w:szCs w:val="22"/>
        </w:rPr>
        <w:t>A fourth horse will be selected, which will become the Bronze medal winner should one of the three medal winners be disqualiﬁed. If this exhibit is not apparent from the voting papers, the judges will be asked to nominate one.  This horse will not be announced. In the event that two or more of the medal winners are disqualiﬁed, no further substitution will be made.</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Nel caso di una squaliﬁca, i cavalli piazzati dietro al cavallo squaliﬁcato avanzeranno di un posto in categoria ma non avranno titolo per partecipare al campionato. Nel caso in cui un cavallo sia squaliﬁcato dal ring dai giudici oppure ritirato dal suo presentatore o per ogni altro motivo si allontani dalla competizione, verrà considerato come se avesse preso parte al Campionato.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i/>
          <w:iCs/>
          <w:color w:val="00000A"/>
          <w:sz w:val="22"/>
          <w:szCs w:val="22"/>
        </w:rPr>
        <w:t xml:space="preserve">All horses that qualify for their respective Championships must take part in the Championship. Unless a certiﬁcate from the DC veterinarian is produced, failure to compete will disqualify the horse from the show, with its record of score and class placing being deleted and the horse being disqualiﬁed from showing for the period of one year as from the date of the show. In the event of a disqualiﬁcation, horses placed behind the disqualiﬁed horse will move up a place in the class. Should a horse be sent out of the ring by the judges or taken out by the handler for any reason, it will be deemed to have taken part in the championship.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i/>
          <w:iCs/>
          <w:color w:val="00000A"/>
          <w:sz w:val="22"/>
          <w:szCs w:val="22"/>
        </w:rPr>
        <w:t xml:space="preserve">Tutti I cavalli premiati in classifica devono presentarsi per la cerimonia di premiazione, a </w:t>
      </w:r>
      <w:r>
        <w:rPr>
          <w:rFonts w:cs="Calibri" w:ascii="Calibri" w:hAnsi="Calibri"/>
          <w:color w:val="00000A"/>
          <w:sz w:val="22"/>
          <w:szCs w:val="22"/>
        </w:rPr>
        <w:t xml:space="preserve"> meno che la DC decida diversamente, nel qual caso qualsiasi rappresentante del cavallo può accettare la medaglia senza che sia presente il cavallo. L'assenza del cavallo o di qualsiasi rappresentante che compaia nella cerimonia di premiazione squalificherà il cavallo dallo spettacolo, con la registrazione del punteggio nella Classe che verrà cancellata e sarà sanzionata secondo l'Articolo 16 del regolamento per le commissioni disciplinari.</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All horses that are awarded a ranking in their respective class must take part in the Class prize giving ceremony. Unless the DC decides otherwise in which case any representative of the horse may accept the medal without the horse being present. Absence of the horse or any representative to appear in the prize giving ceremony will disqualify the horse from the show, with its record of score in the Class being deleted and it will be sanctioned according to Rules for Disciplinary Committees article 16.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 xml:space="preserve"> </w:t>
      </w:r>
      <w:r>
        <w:rPr>
          <w:rFonts w:cs="Calibri" w:ascii="Calibri" w:hAnsi="Calibri"/>
          <w:i/>
          <w:iCs/>
          <w:color w:val="00000A"/>
          <w:sz w:val="22"/>
          <w:szCs w:val="22"/>
        </w:rPr>
        <w:t>Nel caso di squalifica, tutti I cavalli piazzati dietro il cavallo squalificato avanzeranno di una posizione nella classifica</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t>In the event of a disqualification, all horses placed behind the disqualified horse will move up one place in the Class rankin</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Regolamento per le Categorie Futurity – Futurityclassrules.  </w:t>
      </w:r>
    </w:p>
    <w:p>
      <w:pPr>
        <w:pStyle w:val="Normal"/>
        <w:widowControl w:val="false"/>
        <w:spacing w:lineRule="auto" w:line="259" w:before="0" w:after="159"/>
        <w:rPr/>
      </w:pPr>
      <w:r>
        <w:rPr>
          <w:rFonts w:cs="Calibri" w:ascii="Calibri" w:hAnsi="Calibri"/>
          <w:color w:val="00000A"/>
          <w:sz w:val="22"/>
          <w:szCs w:val="22"/>
        </w:rPr>
        <w:t xml:space="preserve">Le categorie futurity sono aperte a tutti i puledri nati nel 2023  che abbiano compiuto 4 settimane di età alla data dello show, la cui domanda di registrazione sia stata regolarmente trasmessa all'ANICA, completa di tariffa di registrazione, entro il termine di iscrizione del concorso. Le categorie Futurity sono riconosciute dalla EAHSC e devono seguire il seguente regolamento: I puledri non possono competere nel campionato EAHSC, né possono beneﬁciare di alcun titolo e nessun qualiﬁca di show per classe A. Nelle classi futurity che si svolgeranno durante una manifestazione afﬁliata EAHSC, il regolamento EAHSC verrà applicato. Tutti i puledri devono avere un età̀ di 4 settimane alla data di presentazione e DOVRANNO ESSERE ACCOMPAGNATI DALLA MAMMA in campo ﬁno all'età di sei mesi. Da regolamento non verranno accettati puledri orfani o puledri riﬁutati dalla madre con un'età inferiore a sei mesi di vita. E' vietato l'utilizzo di capezzine con metallo e con catene.  E' possibile tosare il corpo o parti di esso (es. tosatura parziale della testa e del collo) tranne nella zona intorno agli occhi e al muso. I puledri devono essere tenuti alla mano durante la presentazione e durante la cerimonia di premiazione. I Futurity, per partecipare allo show dovranno essere in possesso del microchip e del passaporto, o qualora non disponibile, della copia della documentazione inviata ad ANICA (Modello II) per la registrazione del puledro con relativa fotocopia del CIF, del modulo denuncia di nascita con descrizione graﬁca del soggetto e pagamenti effettuati per la registrazione. Metodo di giudizio delle categorie futurity – method of judging of futurityclasses Le categorie Futurity saranno giudicate con il metodo per comparazione. Ogni giudice stilerà individualmente la propria classiﬁca dal primo al terzo classiﬁcato (in base al numero di cavalli iscritti). La segreteria assegnerà̀ poi ad ogni singolo: · 4 punti al primo, · 2 punti al secondo, · 1 punti al terzo classiﬁcato. La classiﬁca ﬁnale è data dalla somma dei punteggi così ottenuti da ogni cavallo. Verranno premiati i primi tre classiﬁcati di ogni categoria. In caso di parità̀ uno dei giudici, estratto a sorte, scioglierà̀ con la sua scelta l'eventuale ex aequo.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Tutti i cavalli qualiﬁcati per i rispettivi Campionati dovranno prendere parte alla competizione salvo che un certiﬁcato redatto dal Veterinario della Commissione Disciplinare giustiﬁchi l'assenza del cavallo in questione. Senza il certiﬁcato veterinario il cavallo sarà squaliﬁcato per un periodo di un'anno dalla data dello show, verranno inoltre cancellate le sue qualiﬁcazioni ottenute nello show.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b/>
          <w:bCs/>
          <w:color w:val="00000A"/>
          <w:sz w:val="22"/>
          <w:szCs w:val="22"/>
        </w:rPr>
        <w:t xml:space="preserve">Norme Veterinarie – </w:t>
      </w:r>
      <w:r>
        <w:rPr>
          <w:rFonts w:cs="Calibri" w:ascii="Calibri" w:hAnsi="Calibri"/>
          <w:b/>
          <w:bCs/>
          <w:i/>
          <w:iCs/>
          <w:color w:val="00000A"/>
          <w:sz w:val="22"/>
          <w:szCs w:val="22"/>
        </w:rPr>
        <w:t xml:space="preserve">Veterinary rules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color w:val="00000A"/>
          <w:sz w:val="22"/>
          <w:szCs w:val="22"/>
        </w:rPr>
        <w:t xml:space="preserve">Si ricorda che dovranno essere rispettate le seguenti normative: </w:t>
      </w:r>
      <w:r>
        <w:rPr>
          <w:rFonts w:cs="Arial" w:ascii="Arial" w:hAnsi="Arial"/>
          <w:i/>
          <w:iCs/>
          <w:color w:val="2F5597"/>
          <w:lang w:eastAsia="en-US"/>
        </w:rPr>
        <w:t>Tutti i cavalli iscritti al concorso dovranno essere in possesso di regolare “</w:t>
      </w:r>
      <w:r>
        <w:rPr>
          <w:rFonts w:cs="Arial" w:ascii="Arial" w:hAnsi="Arial"/>
          <w:b/>
          <w:bCs/>
          <w:i/>
          <w:iCs/>
          <w:color w:val="2F5597"/>
          <w:lang w:eastAsia="en-US"/>
        </w:rPr>
        <w:t>Documento Unico di identificazione a Vita</w:t>
      </w:r>
      <w:r>
        <w:rPr>
          <w:rFonts w:cs="Arial" w:ascii="Arial" w:hAnsi="Arial"/>
          <w:i/>
          <w:iCs/>
          <w:color w:val="2F5597"/>
          <w:lang w:eastAsia="en-US"/>
        </w:rPr>
        <w:t xml:space="preserve"> (passaporto) contenente le registrazioni di tutte le vaccinazioni (Reg. UE  2021/963 del 10/06/2021 ). Se, quando un cavallo partecipa ad uno show, il suo passaporto si trova presso il Libro Genealogico per qualsiasi motivo, allora una lettera dell’ufficio del Libro Genealogico che lo attesti deve essere fornita insieme ad una fotocopia del passaporto, compresa la descrizione e le registrazioni delle vaccinazioni</w:t>
      </w:r>
      <w:r>
        <w:rPr>
          <w:rFonts w:cs="Arial" w:ascii="Arial" w:hAnsi="Arial"/>
          <w:lang w:eastAsia="en-US"/>
        </w:rPr>
        <w:t xml:space="preserve">. </w:t>
      </w:r>
      <w:r>
        <w:rPr>
          <w:rFonts w:cs="Arial" w:ascii="Arial" w:hAnsi="Arial"/>
          <w:i/>
          <w:iCs/>
          <w:color w:val="2F5597"/>
          <w:lang w:eastAsia="en-US"/>
        </w:rPr>
        <w:t>Se il cavallo partecipante è un puledro dell’anno (futurity) in corso di registrazione, saranno necessari la copia del modulo IIB completa dell’identificazione del puledro ed impianto microchip il cui originale dovrà essere stato depositato presso ANICA unitamente a tutti i documenti e versamenti previsti per la registrazione</w:t>
      </w:r>
      <w:r>
        <w:rPr>
          <w:rFonts w:cs="Calibri" w:ascii="Calibri" w:hAnsi="Calibri"/>
          <w:strike/>
          <w:color w:val="00000A"/>
          <w:sz w:val="22"/>
          <w:szCs w:val="22"/>
        </w:rPr>
        <w:t xml:space="preserve"> </w:t>
      </w:r>
      <w:r>
        <w:rPr>
          <w:rFonts w:cs="Calibri" w:ascii="Calibri" w:hAnsi="Calibri"/>
          <w:color w:val="00000A"/>
          <w:sz w:val="22"/>
          <w:szCs w:val="22"/>
        </w:rPr>
        <w:t xml:space="preserve"> Tutti gli animali dovranno essere accompagnati da Modello 4 secondo la normativa vigente così come previsto dall art. 31 del DPR 320/54 e successive modiﬁche. Quelli di provenienza estera dovranno essere scortati dalla certiﬁcazione sanitaria prevista dagli accordi internazionali; gli automezzi adibiti al trasporto di animali dovranno essere in possesso di autorizzazione sanitaria così come previsto dal Regolamento CEE 1/2005; gli automezzi dovranno essere disinfettati e dotati di apposito cartello così come prescritto dall art. 64 del DPR 320/54; gli autotrasportatori dovranno essere muniti di attestazione di formazione speciﬁca ai sensi del D.Lgs n. 532/92 e successive modiﬁche. Tutta la documentazione dovrà essere consegnata dall'autista del mezzo al personale incaricato ai controlli.</w:t>
      </w:r>
    </w:p>
    <w:p>
      <w:pPr>
        <w:pStyle w:val="Normal"/>
        <w:widowControl w:val="false"/>
        <w:spacing w:lineRule="auto" w:line="259" w:before="0" w:after="159"/>
        <w:rPr/>
      </w:pPr>
      <w:r>
        <w:rPr>
          <w:rFonts w:cs="Calibri" w:ascii="Calibri" w:hAnsi="Calibri"/>
          <w:color w:val="00000A"/>
          <w:sz w:val="22"/>
          <w:szCs w:val="22"/>
        </w:rPr>
        <w:t xml:space="preserve">Il numero attribuito alla manifestazione da citare sul modello 4 è  </w:t>
      </w:r>
      <w:bookmarkStart w:id="2" w:name="__DdeLink__479_564591958"/>
      <w:r>
        <w:rPr>
          <w:rFonts w:cs="Calibri" w:ascii="Calibri" w:hAnsi="Calibri"/>
          <w:b/>
          <w:color w:val="00000A"/>
          <w:sz w:val="22"/>
          <w:szCs w:val="22"/>
        </w:rPr>
        <w:t>024LU02M PARCO VERSILIANA</w:t>
      </w:r>
      <w:bookmarkEnd w:id="2"/>
      <w:r>
        <w:rPr>
          <w:rFonts w:cs="Calibri" w:ascii="Calibri" w:hAnsi="Calibri"/>
          <w:color w:val="00000A"/>
          <w:sz w:val="22"/>
          <w:szCs w:val="22"/>
        </w:rPr>
        <w:t xml:space="preserve">. Si ricorda inoltre che secondo il decreto del 2 febbraio 2016 pubblicato nella gazzetta ufﬁciale 96 del 26 aprile 2016 è reso obbligatorio su tutto il territorio nazionale il piano per la sorveglianza e il controllo dell'anemie infettiva (test di coggins) degli equidi secondo quanto indicato all'allegato 1 del presente decreto. In mancanza di detti documenti il Veterinario dell'ASL non permetterà l'ammissione dei cavalli al concorso e applicherà le sanzioni previste dalla vigente normativa.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tabs>
          <w:tab w:val="clear" w:pos="720"/>
          <w:tab w:val="left" w:pos="7416" w:leader="none"/>
        </w:tabs>
        <w:spacing w:lineRule="auto" w:line="259" w:before="0" w:after="159"/>
        <w:rPr/>
      </w:pPr>
      <w:r>
        <w:rPr>
          <w:rFonts w:cs="Calibri" w:ascii="Calibri" w:hAnsi="Calibri"/>
          <w:b/>
          <w:bCs/>
          <w:color w:val="00000A"/>
          <w:sz w:val="22"/>
          <w:szCs w:val="22"/>
        </w:rPr>
        <w:t xml:space="preserve">VACCINAZIONE ANTINFLUENZALE BLUE-BOOK 2023 ADDENDUM IV </w:t>
        <w:tab/>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Tutti i cavalli che partecipano alla competizione dovranno aver completato il PIANO VACCINALE BASE cioè dovranno essere stati vaccinati con due vaccinazioni somministrate ad una distanza tra i 21 e massimo 92 giorni l'una dall'altra. I Foals/Futurity, puledri di età inferiore a un anno di vita, devono iniziare il ciclo di vaccinazione primario a partire dai 6 mesi di vita. E' sotto la responsabilità̀ dei proprietari se questi puledri verranno presentati prima che il ciclo base della vaccinazione sia completato. Il primo vaccino denominato Booster dovrà essere somministrato entro 7 mesi di calendario successivo alla data della somministrazione della seconda vaccinazione del ciclo primario. I cavalli che sono in possesso di una certiﬁcazione che attesti le regolari vaccinazioni avvenute prima del 2009 non sono tenuti a soddisfare i requisiti del primo richiamo Booster, solo se in possesso di una certiﬁcazione che attesti che non ci sia stato alcun intervallo nelle vaccinazioni. I successivi richiami Booster dovranno essere somministrati ogni 12 mesi o intervalli inferiori qualora le autorità locali o nazionali li richiedano. Nessuna vaccinazione può essere somministrata nei 7 giorni precedenti all'arrivo del cavallo alla sede dell'evento Ecaho. I vaccini devono essere somministrati da un veterinario. Il nome del vaccino usato, la marca e il numero seriale del vaccino usato devono essere trascritti nel passaporto del cavallo, con timbro e ﬁrma del veterinario che ha praticato la vaccinazione. Trascrizione della storia vaccinale in un nuovo passaporto o in un duplicato: se la storia vaccinale del cavallo è molto lunga, il veterinario può usare la seguente dicitura: “La storia vaccinale di questo cavallo è corretta alla data ....... (inserendo la data dell'ultima vaccinazione effettuata)”, ﬁrmato e timbrato da un veterinario. Sanzioni per vaccinazioni irregolari considerando un intervallo di 12 mesi tra un booster e il successivo: Più di una settimana in ritardo: una multa di €130. Il cavallo non può prendere parte alla competizione. Tra 1 e 2 settimane di ritardo: una multa di €200. Il cavallo non può prendere parte alla competizione. Un ritardo maggiore di 2 settimane: una multa di €280, il cavallo non può prendere parte alla competizione e deve essere allontanato il più presto possibile dalla sede dell'evento. No corretta vaccinazione di Base o primo richiamo Booster: una multa di €280, il cavallo non può prendere parte alla competizione e deve essere allontanato il più presto possibile dalla sede dell'evento. ( le vaccinazioni dovranno ricominciare da capo secondo quanto indicato nell'articolo 1e 2). </w:t>
      </w:r>
    </w:p>
    <w:p>
      <w:pPr>
        <w:pStyle w:val="Normal"/>
        <w:widowControl w:val="false"/>
        <w:spacing w:lineRule="auto" w:line="259" w:before="0" w:after="159"/>
        <w:rPr>
          <w:rFonts w:ascii="Calibri" w:hAnsi="Calibri" w:cs="Calibri"/>
          <w:color w:val="00000A"/>
          <w:sz w:val="22"/>
          <w:szCs w:val="22"/>
        </w:rPr>
      </w:pPr>
      <w:r>
        <w:rPr>
          <w:rFonts w:cs="Calibri" w:ascii="Calibri" w:hAnsi="Calibri"/>
          <w:b/>
          <w:bCs/>
          <w:color w:val="00000A"/>
          <w:sz w:val="22"/>
          <w:szCs w:val="22"/>
        </w:rPr>
        <w:t xml:space="preserve">Iscrizioni - </w:t>
      </w:r>
      <w:r>
        <w:rPr>
          <w:rFonts w:cs="Calibri" w:ascii="Calibri" w:hAnsi="Calibri"/>
          <w:b/>
          <w:bCs/>
          <w:i/>
          <w:iCs/>
          <w:color w:val="00000A"/>
          <w:sz w:val="22"/>
          <w:szCs w:val="22"/>
        </w:rPr>
        <w:t>Entries</w:t>
      </w:r>
      <w:r>
        <w:rPr>
          <w:rFonts w:cs="Calibri" w:ascii="Calibri" w:hAnsi="Calibri"/>
          <w:b/>
          <w:bCs/>
          <w:color w:val="00000A"/>
          <w:sz w:val="22"/>
          <w:szCs w:val="22"/>
        </w:rPr>
        <w:t xml:space="preserv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Le iscrizioni dovranno pervenire presso la segreteria Organizzativa “ L’Arte del Cavallo” c/o Fondazione Versiliana</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Viale Morin, 16 – 55045 Marina di Pietrasanta (Lucca)</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Tel: 0584/265733  dalle ore 9:00 alle ore 13:00 dal lunedì al venerdì</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Email: g.ronchieri@versilianafestival.it</w:t>
      </w:r>
    </w:p>
    <w:p>
      <w:pPr>
        <w:pStyle w:val="Normal"/>
        <w:widowControl w:val="false"/>
        <w:spacing w:lineRule="auto" w:line="259" w:before="0" w:after="159"/>
        <w:rPr>
          <w:rFonts w:ascii="Calibri" w:hAnsi="Calibri" w:cs="Calibri"/>
          <w:b/>
          <w:b/>
          <w:color w:val="00000A"/>
          <w:sz w:val="22"/>
          <w:szCs w:val="22"/>
        </w:rPr>
      </w:pPr>
      <w:r>
        <w:rPr>
          <w:rFonts w:cs="Calibri" w:ascii="Calibri" w:hAnsi="Calibri"/>
          <w:b/>
          <w:color w:val="00000A"/>
          <w:sz w:val="22"/>
          <w:szCs w:val="22"/>
        </w:rPr>
        <w:t xml:space="preserve">Causale: iscrizione concorso B internazionale </w:t>
      </w:r>
    </w:p>
    <w:p>
      <w:pPr>
        <w:pStyle w:val="Normal"/>
        <w:widowControl w:val="false"/>
        <w:spacing w:lineRule="auto" w:line="259" w:before="0" w:after="159"/>
        <w:rPr>
          <w:rFonts w:ascii="Calibri" w:hAnsi="Calibri" w:cs="Calibri"/>
          <w:b/>
          <w:b/>
          <w:color w:val="00000A"/>
          <w:sz w:val="22"/>
          <w:szCs w:val="22"/>
        </w:rPr>
      </w:pPr>
      <w:r>
        <w:rPr>
          <w:rFonts w:cs="Calibri" w:ascii="Calibri" w:hAnsi="Calibri"/>
          <w:b/>
          <w:color w:val="00000A"/>
          <w:sz w:val="22"/>
          <w:szCs w:val="22"/>
        </w:rPr>
        <w:t>Banca della Versilia Lunigiana e Garfagnana CREDITO COOPERATIVO</w:t>
      </w:r>
    </w:p>
    <w:p>
      <w:pPr>
        <w:pStyle w:val="ListParagraph"/>
        <w:widowControl w:val="false"/>
        <w:numPr>
          <w:ilvl w:val="0"/>
          <w:numId w:val="3"/>
        </w:numPr>
        <w:spacing w:lineRule="auto" w:line="259" w:before="0" w:after="159"/>
        <w:contextualSpacing/>
        <w:rPr>
          <w:rFonts w:ascii="Calibri" w:hAnsi="Calibri" w:cs="Calibri"/>
          <w:b/>
          <w:b/>
          <w:color w:val="00000A"/>
          <w:sz w:val="22"/>
          <w:szCs w:val="22"/>
        </w:rPr>
      </w:pPr>
      <w:r>
        <w:rPr>
          <w:rFonts w:cs="Calibri" w:ascii="Calibri" w:hAnsi="Calibri"/>
          <w:b/>
          <w:color w:val="00000A"/>
          <w:sz w:val="22"/>
          <w:szCs w:val="22"/>
        </w:rPr>
        <w:t>C/C 34013 – ABI 8726 – CAB 70220 – CIN Z</w:t>
      </w:r>
    </w:p>
    <w:p>
      <w:pPr>
        <w:pStyle w:val="ListParagraph"/>
        <w:widowControl w:val="false"/>
        <w:numPr>
          <w:ilvl w:val="0"/>
          <w:numId w:val="3"/>
        </w:numPr>
        <w:spacing w:lineRule="auto" w:line="259" w:before="0" w:after="159"/>
        <w:contextualSpacing/>
        <w:rPr>
          <w:rFonts w:ascii="Calibri" w:hAnsi="Calibri" w:cs="Calibri"/>
          <w:b/>
          <w:b/>
          <w:color w:val="00000A"/>
          <w:sz w:val="22"/>
          <w:szCs w:val="22"/>
        </w:rPr>
      </w:pPr>
      <w:r>
        <w:rPr>
          <w:rFonts w:cs="Calibri" w:ascii="Calibri" w:hAnsi="Calibri"/>
          <w:b/>
          <w:color w:val="00000A"/>
          <w:sz w:val="22"/>
          <w:szCs w:val="22"/>
        </w:rPr>
        <w:t>IBAN: IT 97Z08726220000000034013</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 </w:t>
      </w:r>
      <w:r>
        <w:rPr>
          <w:rFonts w:cs="Calibri" w:ascii="Calibri" w:hAnsi="Calibri"/>
          <w:color w:val="00000A"/>
          <w:sz w:val="22"/>
          <w:szCs w:val="22"/>
        </w:rPr>
        <w:t>Si ricorda che non saranno accettate le iscrizioni di cavalli alla manifestazione senza il pagamento delle stesse certiﬁcate da ricevuta di avvenuto pagamento e senza aver ﬁrmato e compilato il modulo di iscrizione per ogni singolo cavallo allegato al regolamento.</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Il modulo di iscrizione dovrà essere inviato con fotocopia di un documento di identità dell'espositore che ﬁrmerà il modulo.</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Inoltre è obbligatorio inviare per ogni cavallo la fotocopia del passaporto Anica della sola pagina 3 al ﬁne di identiﬁcare al meglio il cavallo iscritto e senza incappare in spiacevoli errori. Si prega di indicare un indirizzo email o un numero di cellulare dove verrà inviato un messaggio di conferma di recezione delle iscrizioni. </w:t>
      </w:r>
    </w:p>
    <w:p>
      <w:pPr>
        <w:pStyle w:val="Normal"/>
        <w:widowControl w:val="false"/>
        <w:spacing w:lineRule="auto" w:line="259" w:before="0" w:after="159"/>
        <w:rPr/>
      </w:pPr>
      <w:r>
        <w:rPr>
          <w:rFonts w:cs="Calibri" w:ascii="Calibri" w:hAnsi="Calibri"/>
          <w:i/>
          <w:iCs/>
          <w:color w:val="00000A"/>
          <w:sz w:val="22"/>
          <w:szCs w:val="22"/>
        </w:rPr>
        <w:t xml:space="preserve">The closing date of all entries (box, vip table, advertising pages, sponsor request)  is 30 of may 2021. </w:t>
      </w:r>
    </w:p>
    <w:p>
      <w:pPr>
        <w:pStyle w:val="Normal"/>
        <w:widowControl w:val="false"/>
        <w:spacing w:lineRule="auto" w:line="259" w:before="0" w:after="159"/>
        <w:rPr/>
      </w:pPr>
      <w:r>
        <w:rPr>
          <w:rFonts w:cs="Calibri" w:ascii="Calibri" w:hAnsi="Calibri"/>
          <w:i/>
          <w:iCs/>
          <w:color w:val="00000A"/>
          <w:sz w:val="22"/>
          <w:szCs w:val="22"/>
        </w:rPr>
        <w:t xml:space="preserve">Entries will be accepted only if accompanied with the receipt for the total payment done by bank transfer only (no cheque, no euro-cheque). Entries will be accepted according to the available boxes , uncompleted entries will loose the arrival-priority . The Entry Form must be accompanied by a  photocopy of the registration document (passport) with diagram of horse and by a copy of the identiﬁcation document of the person who sings it.  . No reimbursement for cancellations communicated after the closing date (10/05/2021) no change of horses will be accepted after the closing date. Rates are VAT included, if you have and EU VAT, you are VAT free but you have to indicate your VAT code on the entry form. </w:t>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i/>
          <w:i/>
          <w:iCs/>
          <w:color w:val="00000A"/>
          <w:sz w:val="22"/>
          <w:szCs w:val="22"/>
        </w:rPr>
      </w:pPr>
      <w:r>
        <w:rPr>
          <w:rFonts w:cs="Calibri" w:ascii="Calibri" w:hAnsi="Calibri"/>
          <w:i/>
          <w:iCs/>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Tariffe - prices </w:t>
      </w:r>
    </w:p>
    <w:p>
      <w:pPr>
        <w:pStyle w:val="Normal"/>
        <w:widowControl w:val="false"/>
        <w:spacing w:lineRule="auto" w:line="259" w:before="0" w:after="159"/>
        <w:rPr>
          <w:rFonts w:ascii="Calibri" w:hAnsi="Calibri" w:cs="Calibri"/>
          <w:color w:val="00000A"/>
          <w:sz w:val="22"/>
          <w:szCs w:val="22"/>
        </w:rPr>
      </w:pPr>
      <w:r>
        <w:rPr>
          <w:rFonts w:cs="Calibri" w:ascii="Calibri" w:hAnsi="Calibri"/>
          <w:b/>
          <w:i/>
          <w:color w:val="00000A"/>
          <w:sz w:val="22"/>
          <w:szCs w:val="22"/>
          <w:u w:val="single"/>
        </w:rPr>
        <w:t>Si accettano solo pagamenti effettuati tramite bonifico bancario</w:t>
      </w:r>
      <w:r>
        <w:rPr>
          <w:rFonts w:cs="Calibri" w:ascii="Calibri" w:hAnsi="Calibri"/>
          <w:color w:val="00000A"/>
          <w:sz w:val="22"/>
          <w:szCs w:val="22"/>
        </w:rPr>
        <w:t>:</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iscrizione costo /Horse entrie fee int. Champ.</w:t>
        <w:tab/>
        <w:tab/>
        <w:tab/>
        <w:t>250 €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 </w:t>
      </w:r>
      <w:r>
        <w:rPr>
          <w:rFonts w:cs="Calibri" w:ascii="Calibri" w:hAnsi="Calibri"/>
          <w:color w:val="00000A"/>
          <w:sz w:val="22"/>
          <w:szCs w:val="22"/>
        </w:rPr>
        <w:t>Box di servizio</w:t>
        <w:tab/>
        <w:tab/>
        <w:tab/>
        <w:tab/>
        <w:t xml:space="preserve"> </w:t>
        <w:tab/>
        <w:t xml:space="preserve">                            150  € </w:t>
      </w:r>
    </w:p>
    <w:p>
      <w:pPr>
        <w:pStyle w:val="Normal"/>
        <w:widowControl w:val="false"/>
        <w:spacing w:lineRule="auto" w:line="259" w:before="0" w:after="159"/>
        <w:rPr/>
      </w:pPr>
      <w:r>
        <w:rPr>
          <w:rFonts w:cs="Calibri" w:ascii="Calibri" w:hAnsi="Calibri"/>
          <w:color w:val="00000A"/>
          <w:sz w:val="22"/>
          <w:szCs w:val="22"/>
        </w:rPr>
        <w:t xml:space="preserve">Tavolo Vip con 5 sedie /Vip Table with 5 chairs  </w:t>
        <w:tab/>
        <w:tab/>
        <w:tab/>
      </w:r>
      <w:r>
        <w:rPr>
          <w:rFonts w:eastAsia="MS Mincho" w:cs="Calibri" w:ascii="Calibri" w:hAnsi="Calibri"/>
          <w:color w:val="00000A"/>
          <w:sz w:val="22"/>
          <w:szCs w:val="22"/>
        </w:rPr>
        <w:t>5</w:t>
      </w:r>
      <w:r>
        <w:rPr>
          <w:rFonts w:cs="Calibri" w:ascii="Calibri" w:hAnsi="Calibri"/>
          <w:color w:val="00000A"/>
          <w:sz w:val="22"/>
          <w:szCs w:val="22"/>
        </w:rPr>
        <w:t xml:space="preserve">00 €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Catalogo-Catalogue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Sarà a disposizione degli espositori e del pubblico un catalogo dello show.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Nessun cavallo non inserito nel catalogo potrà partecipare allo show.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Pubblicità sul catalogo e in altri modi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Pagina intera – One colour page (1/1)  </w:t>
        <w:tab/>
        <w:tab/>
        <w:tab/>
        <w:tab/>
        <w:t xml:space="preserve"> €  350,00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Mezza pagina – half colour page </w:t>
        <w:tab/>
        <w:tab/>
        <w:tab/>
        <w:tab/>
        <w:t xml:space="preserve"> €  200,00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Pagina copertina interna - cover page    </w:t>
        <w:tab/>
        <w:tab/>
        <w:t xml:space="preserve">                            €  600,00</w:t>
      </w:r>
    </w:p>
    <w:p>
      <w:pPr>
        <w:pStyle w:val="Normal"/>
        <w:widowControl w:val="false"/>
        <w:spacing w:lineRule="auto" w:line="259" w:before="0" w:after="159"/>
        <w:rPr/>
      </w:pPr>
      <w:r>
        <w:rPr>
          <w:rFonts w:cs="Calibri" w:ascii="Calibri" w:hAnsi="Calibri"/>
          <w:color w:val="00000A"/>
          <w:sz w:val="22"/>
          <w:szCs w:val="22"/>
        </w:rPr>
        <w:t>Pagina doppia centrale . double central pages</w:t>
        <w:tab/>
        <w:tab/>
        <w:tab/>
        <w:t>€  600,00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Sponsorizzazione  Categoria- sponsor of a class             </w:t>
        <w:tab/>
        <w:tab/>
        <w:t>€  300,00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Sponsorizzazione Campionato– sponsor of a championship     </w:t>
        <w:tab/>
        <w:t>€  700,00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Passaggi pubblicitari live streaming: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quattro passaggi giornalieri   </w:t>
        <w:tab/>
        <w:tab/>
        <w:tab/>
        <w:tab/>
        <w:tab/>
        <w:t xml:space="preserve">   €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otto passaggi giornalieri   </w:t>
        <w:tab/>
        <w:tab/>
        <w:tab/>
        <w:tab/>
        <w:tab/>
        <w:t xml:space="preserve">   €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Pubblicità bordo ring- banner: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Banner della misura di 3x1 metro                </w:t>
        <w:tab/>
        <w:tab/>
        <w:tab/>
        <w:t xml:space="preserve">    € 250,00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Banner della misura di 5x1 metro            </w:t>
        <w:tab/>
        <w:tab/>
        <w:tab/>
        <w:t xml:space="preserve">                 €  300,00</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Premi - prizes: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 xml:space="preserve">Verranno premiati i primi cinque classiﬁcati di ogni categoria preliminare.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Vincitori della medaglia d'oro, d'argento e di bronzo riceveranno il Trofeo offerto dall'Anica.</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t>Futurity: premio ANICA al vincitore delle due categorie.</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t xml:space="preserve">Arrivi e partenze – arrival and departures: </w:t>
      </w:r>
    </w:p>
    <w:p>
      <w:pPr>
        <w:pStyle w:val="Normal"/>
        <w:widowControl w:val="false"/>
        <w:spacing w:lineRule="auto" w:line="259" w:before="0" w:after="159"/>
        <w:rPr/>
      </w:pPr>
      <w:r>
        <w:rPr>
          <w:rFonts w:cs="Calibri" w:ascii="Calibri" w:hAnsi="Calibri"/>
          <w:color w:val="00000A"/>
          <w:sz w:val="22"/>
          <w:szCs w:val="22"/>
        </w:rPr>
        <w:t xml:space="preserve">I cavalli dovranno arrivare entro e non oltre il </w:t>
      </w:r>
      <w:r>
        <w:rPr>
          <w:rFonts w:cs="Calibri" w:ascii="Calibri" w:hAnsi="Calibri"/>
          <w:b/>
          <w:bCs/>
          <w:color w:val="00000A"/>
          <w:sz w:val="22"/>
          <w:szCs w:val="22"/>
        </w:rPr>
        <w:t xml:space="preserve">05 maggio 2023 </w:t>
      </w:r>
      <w:r>
        <w:rPr>
          <w:rFonts w:cs="Calibri" w:ascii="Calibri" w:hAnsi="Calibri"/>
          <w:color w:val="00000A"/>
          <w:sz w:val="22"/>
          <w:szCs w:val="22"/>
        </w:rPr>
        <w:t xml:space="preserve"> entro le ore 12.00 e potranno partire non prima di domenica </w:t>
      </w:r>
      <w:r>
        <w:rPr>
          <w:rFonts w:cs="Calibri" w:ascii="Calibri" w:hAnsi="Calibri"/>
          <w:b/>
          <w:bCs/>
          <w:color w:val="00000A"/>
          <w:sz w:val="22"/>
          <w:szCs w:val="22"/>
        </w:rPr>
        <w:t xml:space="preserve">07 maggio 2023 </w:t>
      </w:r>
      <w:r>
        <w:rPr>
          <w:rFonts w:cs="Calibri" w:ascii="Calibri" w:hAnsi="Calibri"/>
          <w:color w:val="00000A"/>
          <w:sz w:val="22"/>
          <w:szCs w:val="22"/>
        </w:rPr>
        <w:t xml:space="preserve"> ore 19.00. </w:t>
      </w:r>
    </w:p>
    <w:p>
      <w:pPr>
        <w:pStyle w:val="Normal"/>
        <w:widowControl w:val="false"/>
        <w:spacing w:lineRule="auto" w:line="259" w:before="0" w:after="159"/>
        <w:rPr/>
      </w:pPr>
      <w:r>
        <w:rPr>
          <w:rFonts w:cs="Calibri" w:ascii="Calibri" w:hAnsi="Calibri"/>
          <w:i/>
          <w:iCs/>
          <w:color w:val="00000A"/>
          <w:sz w:val="22"/>
          <w:szCs w:val="22"/>
        </w:rPr>
        <w:t xml:space="preserve">Horses must arrive not later than </w:t>
      </w:r>
      <w:r>
        <w:rPr>
          <w:rFonts w:cs="Calibri" w:ascii="Calibri" w:hAnsi="Calibri"/>
          <w:b/>
          <w:bCs/>
          <w:i/>
          <w:iCs/>
          <w:color w:val="00000A"/>
          <w:sz w:val="22"/>
          <w:szCs w:val="22"/>
        </w:rPr>
        <w:t>05may 12.00</w:t>
      </w:r>
      <w:r>
        <w:rPr>
          <w:rFonts w:cs="Calibri" w:ascii="Calibri" w:hAnsi="Calibri"/>
          <w:i/>
          <w:iCs/>
          <w:color w:val="00000A"/>
          <w:sz w:val="22"/>
          <w:szCs w:val="22"/>
        </w:rPr>
        <w:t xml:space="preserve"> am and must leave not before </w:t>
      </w:r>
      <w:r>
        <w:rPr>
          <w:rFonts w:cs="Calibri" w:ascii="Calibri" w:hAnsi="Calibri"/>
          <w:b/>
          <w:bCs/>
          <w:i/>
          <w:iCs/>
          <w:color w:val="00000A"/>
          <w:sz w:val="22"/>
          <w:szCs w:val="22"/>
        </w:rPr>
        <w:t>Sunday 07may</w:t>
      </w:r>
      <w:r>
        <w:rPr>
          <w:rFonts w:cs="Calibri" w:ascii="Calibri" w:hAnsi="Calibri"/>
          <w:i/>
          <w:iCs/>
          <w:color w:val="00000A"/>
          <w:sz w:val="22"/>
          <w:szCs w:val="22"/>
        </w:rPr>
        <w:t xml:space="preserve">, 7 pm. </w:t>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widowControl w:val="false"/>
        <w:spacing w:lineRule="auto" w:line="259" w:before="0" w:after="159"/>
        <w:rPr/>
      </w:pPr>
      <w:r>
        <w:rPr>
          <w:rFonts w:cs="Calibri" w:ascii="Calibri" w:hAnsi="Calibri"/>
          <w:b/>
          <w:bCs/>
          <w:color w:val="00000A"/>
          <w:sz w:val="22"/>
          <w:szCs w:val="22"/>
        </w:rPr>
        <w:t>Rules for Conduct of Shows EAHSC – Blue Book 2023</w:t>
      </w:r>
    </w:p>
    <w:p>
      <w:pPr>
        <w:pStyle w:val="Normal"/>
        <w:widowControl w:val="false"/>
        <w:spacing w:lineRule="auto" w:line="259" w:before="0" w:after="159"/>
        <w:rPr>
          <w:rFonts w:ascii="Calibri" w:hAnsi="Calibri" w:cs="Calibri"/>
          <w:b/>
          <w:b/>
          <w:bCs/>
          <w:color w:val="00000A"/>
          <w:sz w:val="22"/>
          <w:szCs w:val="22"/>
        </w:rPr>
      </w:pPr>
      <w:r>
        <w:rPr>
          <w:rFonts w:cs="Calibri" w:ascii="Calibri" w:hAnsi="Calibri"/>
          <w:b/>
          <w:bCs/>
          <w:color w:val="00000A"/>
          <w:sz w:val="22"/>
          <w:szCs w:val="22"/>
        </w:rPr>
        <w:drawing>
          <wp:anchor behindDoc="0" distT="0" distB="0" distL="0" distR="0" simplePos="0" locked="0" layoutInCell="1" allowOverlap="1" relativeHeight="2">
            <wp:simplePos x="0" y="0"/>
            <wp:positionH relativeFrom="column">
              <wp:posOffset>64770</wp:posOffset>
            </wp:positionH>
            <wp:positionV relativeFrom="paragraph">
              <wp:posOffset>152400</wp:posOffset>
            </wp:positionV>
            <wp:extent cx="2134870" cy="2380615"/>
            <wp:effectExtent l="0" t="0" r="0" b="0"/>
            <wp:wrapSquare wrapText="largest"/>
            <wp:docPr id="1" name="Immagin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1" descr=""/>
                    <pic:cNvPicPr>
                      <a:picLocks noChangeAspect="1" noChangeArrowheads="1"/>
                    </pic:cNvPicPr>
                  </pic:nvPicPr>
                  <pic:blipFill>
                    <a:blip r:embed="rId2"/>
                    <a:stretch>
                      <a:fillRect/>
                    </a:stretch>
                  </pic:blipFill>
                  <pic:spPr bwMode="auto">
                    <a:xfrm>
                      <a:off x="0" y="0"/>
                      <a:ext cx="2134870" cy="2380615"/>
                    </a:xfrm>
                    <a:prstGeom prst="rect">
                      <a:avLst/>
                    </a:prstGeom>
                  </pic:spPr>
                </pic:pic>
              </a:graphicData>
            </a:graphic>
          </wp:anchor>
        </w:drawing>
      </w:r>
    </w:p>
    <w:p>
      <w:pPr>
        <w:pStyle w:val="Normal"/>
        <w:widowControl w:val="false"/>
        <w:spacing w:lineRule="auto" w:line="259" w:before="0" w:after="159"/>
        <w:rPr>
          <w:rFonts w:ascii="Calibri" w:hAnsi="Calibri" w:cs="Calibri"/>
          <w:color w:val="00000A"/>
          <w:sz w:val="22"/>
          <w:szCs w:val="22"/>
        </w:rPr>
      </w:pPr>
      <w:r>
        <w:rPr>
          <w:rFonts w:cs="Calibri" w:ascii="Calibri" w:hAnsi="Calibri"/>
          <w:color w:val="00000A"/>
          <w:sz w:val="22"/>
          <w:szCs w:val="22"/>
        </w:rPr>
      </w:r>
    </w:p>
    <w:p>
      <w:pPr>
        <w:pStyle w:val="Normal"/>
        <w:rPr/>
      </w:pPr>
      <w:r>
        <w:rPr/>
      </w:r>
    </w:p>
    <w:sectPr>
      <w:type w:val="nextPage"/>
      <w:pgSz w:w="12240" w:h="15840"/>
      <w:pgMar w:left="1134" w:right="1134" w:header="0" w:top="1417"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Liberation Serif">
    <w:altName w:val="Times New Roman"/>
    <w:charset w:val="00"/>
    <w:family w:val="swiss"/>
    <w:pitch w:val="variable"/>
  </w:font>
  <w:font w:name="Lucida Grande">
    <w:charset w:val="00"/>
    <w:family w:val="roman"/>
    <w:pitch w:val="variable"/>
  </w:font>
  <w:font w:name="Liberation Sans">
    <w:altName w:val="Arial"/>
    <w:charset w:val="00"/>
    <w:family w:val="roman"/>
    <w:pitch w:val="variable"/>
  </w:font>
  <w:font w:name="Arial Black">
    <w:charset w:val="00"/>
    <w:family w:val="roman"/>
    <w:pitch w:val="variable"/>
  </w:font>
  <w:font w:name="Britannic Bold">
    <w:charset w:val="00"/>
    <w:family w:val="roman"/>
    <w:pitch w:val="variable"/>
  </w:font>
  <w:font w:name="Calibri">
    <w:charset w:val="00"/>
    <w:family w:val="roman"/>
    <w:pitch w:val="variable"/>
  </w:font>
  <w:font w:name="Bernard MT Condensed">
    <w:charset w:val="00"/>
    <w:family w:val="roman"/>
    <w:pitch w:val="variable"/>
  </w:font>
  <w:font w:name="Times">
    <w:altName w:val="Times New Roman"/>
    <w:charset w:val="00"/>
    <w:family w:val="roman"/>
    <w:pitch w:val="variable"/>
  </w:font>
  <w:font w:name="Calibri-Bold">
    <w:charset w:val="00"/>
    <w:family w:val="roman"/>
    <w:pitch w:val="variable"/>
  </w:font>
  <w:font w:name="Dante">
    <w:charset w:val="00"/>
    <w:family w:val="roman"/>
    <w:pitch w:val="variable"/>
  </w:font>
  <w:font w:name="Arial">
    <w:charset w:val="00"/>
    <w:family w:val="roman"/>
    <w:pitch w:val="variable"/>
  </w:font>
  <w:font w:name="Wingdings">
    <w:charset w:val="02"/>
    <w:family w:val="auto"/>
    <w:pitch w:val="variable"/>
  </w:font>
  <w:font w:name="Calibri">
    <w:charset w:val="01"/>
    <w:family w:val="swiss"/>
    <w:pitch w:val="variable"/>
  </w:font>
  <w:font w:name="Courier New">
    <w:charset w:val="01"/>
    <w:family w:val="modern"/>
    <w:pitch w:val="fixed"/>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pStyle w:val="Titolo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l"/>
      <w:lvlJc w:val="left"/>
      <w:pPr>
        <w:ind w:left="720" w:hanging="360"/>
      </w:pPr>
      <w:rPr>
        <w:rFonts w:ascii="Wingdings" w:hAnsi="Wingdings" w:cs="Wingdings" w:hint="default"/>
        <w:sz w:val="32"/>
        <w:rFonts w:cs="Wingdings"/>
      </w:r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bullet"/>
      <w:lvlText w:val="-"/>
      <w:lvlJc w:val="left"/>
      <w:pPr>
        <w:ind w:left="720" w:hanging="360"/>
      </w:pPr>
      <w:rPr>
        <w:rFonts w:ascii="Calibri" w:hAnsi="Calibri" w:cs="Calibri" w:hint="default"/>
        <w:sz w:val="22"/>
        <w:b/>
        <w:rFonts w:cs="Calibri"/>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20"/>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283"/>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mbria" w:hAnsi="Cambria" w:eastAsia="" w:cs="" w:asciiTheme="minorHAnsi" w:cstheme="minorBidi" w:eastAsiaTheme="minorEastAsia" w:hAnsiTheme="minorHAnsi"/>
        <w:szCs w:val="24"/>
        <w:lang w:val="it-IT" w:eastAsia="it-IT" w:bidi="ar-SA"/>
      </w:rPr>
    </w:rPrDefault>
    <w:pPrDefault>
      <w:pPr/>
    </w:pPrDefault>
  </w:docDefaults>
  <w:latentStyles w:defLockedState="0" w:defUIPriority="99" w:defSemiHidden="1" w:defUnhideWhenUsed="1" w:defQFormat="0" w:count="276">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before="0" w:after="0"/>
      <w:jc w:val="left"/>
    </w:pPr>
    <w:rPr>
      <w:rFonts w:ascii="Cambria" w:hAnsi="Cambria" w:eastAsia="" w:cs="" w:asciiTheme="minorHAnsi" w:cstheme="minorBidi" w:eastAsiaTheme="minorEastAsia" w:hAnsiTheme="minorHAnsi"/>
      <w:color w:val="auto"/>
      <w:kern w:val="0"/>
      <w:sz w:val="24"/>
      <w:szCs w:val="24"/>
      <w:lang w:val="it-IT" w:eastAsia="it-IT" w:bidi="ar-SA"/>
    </w:rPr>
  </w:style>
  <w:style w:type="paragraph" w:styleId="Titolo4">
    <w:name w:val="Heading 4"/>
    <w:basedOn w:val="Titolo"/>
    <w:next w:val="Corpodeltesto"/>
    <w:qFormat/>
    <w:pPr>
      <w:numPr>
        <w:ilvl w:val="3"/>
        <w:numId w:val="1"/>
      </w:numPr>
      <w:spacing w:before="120" w:after="120"/>
      <w:outlineLvl w:val="3"/>
    </w:pPr>
    <w:rPr>
      <w:rFonts w:ascii="Liberation Serif" w:hAnsi="Liberation Serif" w:eastAsia="Segoe UI" w:cs="Tahoma"/>
      <w:b/>
      <w:bCs/>
      <w:sz w:val="24"/>
      <w:szCs w:val="24"/>
    </w:rPr>
  </w:style>
  <w:style w:type="character" w:styleId="DefaultParagraphFont" w:default="1">
    <w:name w:val="Default Paragraph Font"/>
    <w:uiPriority w:val="1"/>
    <w:semiHidden/>
    <w:unhideWhenUsed/>
    <w:qFormat/>
    <w:rPr/>
  </w:style>
  <w:style w:type="character" w:styleId="TestofumettoCarattere" w:customStyle="1">
    <w:name w:val="Testo fumetto Carattere"/>
    <w:basedOn w:val="DefaultParagraphFont"/>
    <w:link w:val="Testofumetto"/>
    <w:uiPriority w:val="99"/>
    <w:semiHidden/>
    <w:qFormat/>
    <w:rsid w:val="000645d0"/>
    <w:rPr>
      <w:rFonts w:ascii="Lucida Grande" w:hAnsi="Lucida Grande" w:cs="Lucida Grande"/>
      <w:sz w:val="18"/>
      <w:szCs w:val="18"/>
    </w:rPr>
  </w:style>
  <w:style w:type="character" w:styleId="CollegamentoInternet">
    <w:name w:val="Collegamento Internet"/>
    <w:basedOn w:val="DefaultParagraphFont"/>
    <w:uiPriority w:val="99"/>
    <w:unhideWhenUsed/>
    <w:rsid w:val="001449e0"/>
    <w:rPr>
      <w:color w:val="0000FF" w:themeColor="hyperlink"/>
      <w:u w:val="single"/>
    </w:rPr>
  </w:style>
  <w:style w:type="character" w:styleId="UnresolvedMention" w:customStyle="1">
    <w:name w:val="Unresolved Mention"/>
    <w:basedOn w:val="DefaultParagraphFont"/>
    <w:uiPriority w:val="99"/>
    <w:semiHidden/>
    <w:unhideWhenUsed/>
    <w:qFormat/>
    <w:rsid w:val="001449e0"/>
    <w:rPr>
      <w:color w:val="605E5C"/>
      <w:shd w:fill="E1DFDD" w:val="clear"/>
    </w:rPr>
  </w:style>
  <w:style w:type="character" w:styleId="FollowedHyperlink">
    <w:name w:val="FollowedHyperlink"/>
    <w:basedOn w:val="DefaultParagraphFont"/>
    <w:uiPriority w:val="99"/>
    <w:semiHidden/>
    <w:unhideWhenUsed/>
    <w:qFormat/>
    <w:rsid w:val="00c4427b"/>
    <w:rPr>
      <w:color w:val="800080" w:themeColor="followedHyperlink"/>
      <w:u w:val="single"/>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customStyle="1">
    <w:name w:val="Indice"/>
    <w:basedOn w:val="Normal"/>
    <w:qFormat/>
    <w:pPr>
      <w:suppressLineNumbers/>
    </w:pPr>
    <w:rPr>
      <w:rFonts w:cs="Arial"/>
    </w:rPr>
  </w:style>
  <w:style w:type="paragraph" w:styleId="Titoloprincipale">
    <w:name w:val="Title"/>
    <w:basedOn w:val="Normal"/>
    <w:next w:val="Corpodeltesto"/>
    <w:qFormat/>
    <w:pPr>
      <w:keepNext w:val="true"/>
      <w:spacing w:before="240" w:after="120"/>
    </w:pPr>
    <w:rPr>
      <w:rFonts w:ascii="Liberation Sans" w:hAnsi="Liberation Sans" w:eastAsia="Microsoft YaHei" w:cs="Arial"/>
      <w:sz w:val="28"/>
      <w:szCs w:val="28"/>
    </w:rPr>
  </w:style>
  <w:style w:type="paragraph" w:styleId="Caption">
    <w:name w:val="caption"/>
    <w:basedOn w:val="Normal"/>
    <w:qFormat/>
    <w:pPr>
      <w:suppressLineNumbers/>
      <w:spacing w:before="120" w:after="120"/>
    </w:pPr>
    <w:rPr>
      <w:rFonts w:cs="Arial"/>
      <w:i/>
      <w:iCs/>
    </w:rPr>
  </w:style>
  <w:style w:type="paragraph" w:styleId="ListParagraph">
    <w:name w:val="List Paragraph"/>
    <w:basedOn w:val="Normal"/>
    <w:uiPriority w:val="34"/>
    <w:qFormat/>
    <w:rsid w:val="00a8018a"/>
    <w:pPr>
      <w:spacing w:before="0" w:after="0"/>
      <w:ind w:left="720" w:hanging="0"/>
      <w:contextualSpacing/>
    </w:pPr>
    <w:rPr/>
  </w:style>
  <w:style w:type="paragraph" w:styleId="BalloonText">
    <w:name w:val="Balloon Text"/>
    <w:basedOn w:val="Normal"/>
    <w:link w:val="TestofumettoCarattere"/>
    <w:uiPriority w:val="99"/>
    <w:semiHidden/>
    <w:unhideWhenUsed/>
    <w:qFormat/>
    <w:rsid w:val="000645d0"/>
    <w:pPr/>
    <w:rPr>
      <w:rFonts w:ascii="Lucida Grande" w:hAnsi="Lucida Grande" w:cs="Lucida Grande"/>
      <w:sz w:val="18"/>
      <w:szCs w:val="18"/>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Application>LibreOffice/6.3.4.2$Windows_X86_64 LibreOffice_project/60da17e045e08f1793c57c00ba83cdfce946d0aa</Application>
  <Pages>14</Pages>
  <Words>4607</Words>
  <Characters>24605</Characters>
  <CharactersWithSpaces>29642</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2022-04-21T09:17:00Z</dcterms:created>
  <dc:creator>Giulio</dc:creator>
  <dc:description/>
  <dc:language>it-IT</dc:language>
  <cp:lastModifiedBy/>
  <cp:lastPrinted>2019-04-09T10:27:00Z</cp:lastPrinted>
  <dcterms:modified xsi:type="dcterms:W3CDTF">2023-04-24T12:42:10Z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